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Frank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4505 EMPEROR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BIOCRYST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36,747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Common Stock issued to the reporting person in lieu of 100% of the quarterly cash Board Member retainer of $12,500.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Alane P. Barnes,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3886" TargetMode="External"/><Relationship Id="rId5" Type="http://schemas.openxmlformats.org/officeDocument/2006/relationships/hyperlink" Target="http://www.sec.gov/cgi-bin/browse-edgar?action=getcompany&amp;CIK=0000882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3167</Characters>
  <CharactersWithSpaces>3687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