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7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color w:val="auto"/>
        </w:rPr>
        <w:t>SCHEDULE 13G</w:t>
      </w:r>
      <w:r>
        <w:rPr>
          <w:rFonts w:ascii="Times New Roman" w:cs="Times New Roman" w:eastAsia="Times New Roman" w:hAnsi="Times New Roman"/>
          <w:sz w:val="53"/>
          <w:szCs w:val="53"/>
          <w:u w:val="single" w:color="auto"/>
          <w:color w:val="auto"/>
          <w:vertAlign w:val="superscript"/>
        </w:rPr>
        <w:t>*</w:t>
      </w:r>
      <w:r>
        <w:rPr>
          <w:rFonts w:ascii="Times New Roman" w:cs="Times New Roman" w:eastAsia="Times New Roman" w:hAnsi="Times New Roman"/>
          <w:sz w:val="53"/>
          <w:szCs w:val="53"/>
          <w:color w:val="auto"/>
          <w:vertAlign w:val="superscript"/>
        </w:rPr>
        <w:t>/</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 xml:space="preserve">(Amendment No. </w:t>
      </w:r>
      <w:r>
        <w:rPr>
          <w:rFonts w:ascii="Times New Roman" w:cs="Times New Roman" w:eastAsia="Times New Roman" w:hAnsi="Times New Roman"/>
          <w:sz w:val="18"/>
          <w:szCs w:val="18"/>
          <w:b w:val="1"/>
          <w:bCs w:val="1"/>
          <w:u w:val="single" w:color="auto"/>
          <w:color w:val="auto"/>
        </w:rPr>
        <w:t>1</w:t>
      </w:r>
      <w:r>
        <w:rPr>
          <w:rFonts w:ascii="Times New Roman" w:cs="Times New Roman" w:eastAsia="Times New Roman" w:hAnsi="Times New Roman"/>
          <w:sz w:val="18"/>
          <w:szCs w:val="18"/>
          <w:b w:val="1"/>
          <w:bCs w:val="1"/>
          <w:color w:val="auto"/>
        </w:rPr>
        <w:t>)*</w:t>
      </w:r>
    </w:p>
    <w:p>
      <w:pPr>
        <w:spacing w:after="0" w:line="200" w:lineRule="exact"/>
        <w:rPr>
          <w:sz w:val="24"/>
          <w:szCs w:val="24"/>
          <w:color w:val="auto"/>
        </w:rPr>
      </w:pPr>
    </w:p>
    <w:p>
      <w:pPr>
        <w:spacing w:after="0" w:line="218"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color w:val="auto"/>
        </w:rPr>
        <w:t>BioCryst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20320</wp:posOffset>
            </wp:positionV>
            <wp:extent cx="7054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7054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7"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23" w:lineRule="exact"/>
        <w:rPr>
          <w:sz w:val="24"/>
          <w:szCs w:val="24"/>
          <w:color w:val="auto"/>
        </w:rPr>
      </w:pPr>
    </w:p>
    <w:p>
      <w:pPr>
        <w:ind w:left="5260"/>
        <w:spacing w:after="0"/>
        <w:rPr>
          <w:sz w:val="20"/>
          <w:szCs w:val="20"/>
          <w:color w:val="auto"/>
        </w:rPr>
      </w:pPr>
      <w:r>
        <w:rPr>
          <w:rFonts w:ascii="Times New Roman" w:cs="Times New Roman" w:eastAsia="Times New Roman" w:hAnsi="Times New Roman"/>
          <w:sz w:val="18"/>
          <w:szCs w:val="18"/>
          <w:color w:val="auto"/>
        </w:rPr>
        <w:t>09058V103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142240</wp:posOffset>
            </wp:positionH>
            <wp:positionV relativeFrom="paragraph">
              <wp:posOffset>17145</wp:posOffset>
            </wp:positionV>
            <wp:extent cx="6934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4835" cy="8890"/>
                    </a:xfrm>
                    <a:prstGeom prst="rect">
                      <a:avLst/>
                    </a:prstGeom>
                    <a:noFill/>
                  </pic:spPr>
                </pic:pic>
              </a:graphicData>
            </a:graphic>
          </wp:anchor>
        </w:drawing>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142240</wp:posOffset>
            </wp:positionH>
            <wp:positionV relativeFrom="paragraph">
              <wp:posOffset>17145</wp:posOffset>
            </wp:positionV>
            <wp:extent cx="6934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34835" cy="8255"/>
                    </a:xfrm>
                    <a:prstGeom prst="rect">
                      <a:avLst/>
                    </a:prstGeom>
                    <a:noFill/>
                  </pic:spPr>
                </pic:pic>
              </a:graphicData>
            </a:graphic>
          </wp:anchor>
        </w:drawing>
      </w:r>
    </w:p>
    <w:p>
      <w:pPr>
        <w:spacing w:after="0" w:line="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600" w:firstLine="8"/>
        <w:spacing w:after="0" w:line="226" w:lineRule="exact"/>
        <w:tabs>
          <w:tab w:leader="none" w:pos="4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2"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536" w:right="519" w:bottom="1440" w:gutter="0" w:footer="0" w:header="0"/>
        </w:sectPr>
      </w:pPr>
    </w:p>
    <w:bookmarkStart w:id="1" w:name="page2"/>
    <w:bookmarkEnd w:id="1"/>
    <w:p>
      <w:pPr>
        <w:spacing w:after="0" w:line="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09058V103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6880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13G/A</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Times New Roman" w:cs="Times New Roman" w:eastAsia="Times New Roman" w:hAnsi="Times New Roman"/>
          <w:sz w:val="17"/>
          <w:szCs w:val="17"/>
          <w:color w:val="auto"/>
        </w:rPr>
        <w:t>Page 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-120650</wp:posOffset>
            </wp:positionV>
            <wp:extent cx="228028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1980" w:space="720"/>
            <w:col w:w="3480"/>
          </w:cols>
          <w:pgMar w:left="320" w:top="900" w:right="339" w:bottom="1440" w:gutter="0" w:footer="0" w:header="0"/>
        </w:sectPr>
      </w:pP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620" w:type="dxa"/>
            <w:vAlign w:val="bottom"/>
            <w:tcBorders>
              <w:top w:val="single" w:sz="8" w:color="auto"/>
              <w:lef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Citadel Advisors LLC</w:t>
            </w:r>
          </w:p>
        </w:tc>
        <w:tc>
          <w:tcPr>
            <w:tcW w:w="3520" w:type="dxa"/>
            <w:vAlign w:val="bottom"/>
            <w:tcBorders>
              <w:bottom w:val="single" w:sz="8" w:color="auto"/>
            </w:tcBorders>
          </w:tcPr>
          <w:p>
            <w:pPr>
              <w:spacing w:after="0"/>
              <w:rPr>
                <w:sz w:val="24"/>
                <w:szCs w:val="24"/>
                <w:color w:val="auto"/>
              </w:rPr>
            </w:pPr>
          </w:p>
        </w:tc>
        <w:tc>
          <w:tcPr>
            <w:tcW w:w="46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660" w:type="dxa"/>
            <w:vAlign w:val="bottom"/>
            <w:tcBorders>
              <w:right w:val="single" w:sz="8" w:color="auto"/>
            </w:tcBorders>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7"/>
        </w:trPr>
        <w:tc>
          <w:tcPr>
            <w:tcW w:w="620" w:type="dxa"/>
            <w:vAlign w:val="bottom"/>
            <w:tcBorders>
              <w:lef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520" w:type="dxa"/>
            <w:vAlign w:val="bottom"/>
          </w:tcPr>
          <w:p>
            <w:pPr>
              <w:ind w:left="306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46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2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8"/>
                <w:szCs w:val="18"/>
                <w:color w:val="auto"/>
              </w:rPr>
              <w:t>(b)</w:t>
            </w:r>
          </w:p>
        </w:tc>
        <w:tc>
          <w:tcPr>
            <w:tcW w:w="4660" w:type="dxa"/>
            <w:vAlign w:val="bottom"/>
            <w:tcBorders>
              <w:bottom w:val="single" w:sz="8" w:color="auto"/>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5"/>
        </w:trPr>
        <w:tc>
          <w:tcPr>
            <w:tcW w:w="620" w:type="dxa"/>
            <w:vAlign w:val="bottom"/>
            <w:tcBorders>
              <w:lef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46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620" w:type="dxa"/>
            <w:vAlign w:val="bottom"/>
            <w:tcBorders>
              <w:lef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62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3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VOTING POWER</w:t>
            </w:r>
          </w:p>
        </w:tc>
        <w:tc>
          <w:tcPr>
            <w:tcW w:w="4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52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0</w:t>
            </w:r>
          </w:p>
        </w:tc>
        <w:tc>
          <w:tcPr>
            <w:tcW w:w="4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20" w:type="dxa"/>
            <w:vAlign w:val="bottom"/>
            <w:tcBorders>
              <w:left w:val="single" w:sz="8" w:color="auto"/>
            </w:tcBorders>
          </w:tcPr>
          <w:p>
            <w:pPr>
              <w:spacing w:after="0"/>
              <w:rPr>
                <w:sz w:val="15"/>
                <w:szCs w:val="15"/>
                <w:color w:val="auto"/>
              </w:rPr>
            </w:pPr>
          </w:p>
        </w:tc>
        <w:tc>
          <w:tcPr>
            <w:tcW w:w="1660" w:type="dxa"/>
            <w:vAlign w:val="bottom"/>
            <w:tcBorders>
              <w:right w:val="single" w:sz="8" w:color="auto"/>
            </w:tcBorders>
            <w:gridSpan w:val="5"/>
            <w:vMerge w:val="restart"/>
          </w:tcPr>
          <w:p>
            <w:pPr>
              <w:ind w:left="80"/>
              <w:spacing w:after="0"/>
              <w:rPr>
                <w:sz w:val="20"/>
                <w:szCs w:val="20"/>
                <w:color w:val="auto"/>
              </w:rPr>
            </w:pPr>
            <w:r>
              <w:rPr>
                <w:rFonts w:ascii="Times New Roman" w:cs="Times New Roman" w:eastAsia="Times New Roman" w:hAnsi="Times New Roman"/>
                <w:sz w:val="18"/>
                <w:szCs w:val="18"/>
                <w:color w:val="auto"/>
              </w:rPr>
              <w:t>NUMBER OF</w:t>
            </w: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3520" w:type="dxa"/>
            <w:vAlign w:val="bottom"/>
            <w:tcBorders>
              <w:bottom w:val="single" w:sz="8" w:color="auto"/>
            </w:tcBorders>
          </w:tcPr>
          <w:p>
            <w:pPr>
              <w:spacing w:after="0"/>
              <w:rPr>
                <w:sz w:val="15"/>
                <w:szCs w:val="15"/>
                <w:color w:val="auto"/>
              </w:rPr>
            </w:pPr>
          </w:p>
        </w:tc>
        <w:tc>
          <w:tcPr>
            <w:tcW w:w="4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620" w:type="dxa"/>
            <w:vAlign w:val="bottom"/>
            <w:tcBorders>
              <w:left w:val="single" w:sz="8" w:color="auto"/>
            </w:tcBorders>
          </w:tcPr>
          <w:p>
            <w:pPr>
              <w:spacing w:after="0"/>
              <w:rPr>
                <w:sz w:val="24"/>
                <w:szCs w:val="24"/>
                <w:color w:val="auto"/>
              </w:rPr>
            </w:pPr>
          </w:p>
        </w:tc>
        <w:tc>
          <w:tcPr>
            <w:tcW w:w="1660" w:type="dxa"/>
            <w:vAlign w:val="bottom"/>
            <w:tcBorders>
              <w:right w:val="single" w:sz="8" w:color="auto"/>
            </w:tcBorders>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3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4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2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520" w:type="dxa"/>
            <w:vAlign w:val="bottom"/>
          </w:tcPr>
          <w:p>
            <w:pPr>
              <w:spacing w:after="0"/>
              <w:rPr>
                <w:sz w:val="18"/>
                <w:szCs w:val="18"/>
                <w:color w:val="auto"/>
              </w:rPr>
            </w:pPr>
          </w:p>
        </w:tc>
        <w:tc>
          <w:tcPr>
            <w:tcW w:w="4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280" w:type="dxa"/>
            <w:vAlign w:val="bottom"/>
            <w:tcBorders>
              <w:left w:val="single" w:sz="8" w:color="auto"/>
              <w:right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35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6,113,436 shares</w:t>
            </w:r>
          </w:p>
        </w:tc>
        <w:tc>
          <w:tcPr>
            <w:tcW w:w="46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tcBorders>
          </w:tcPr>
          <w:p>
            <w:pPr>
              <w:spacing w:after="0"/>
              <w:rPr>
                <w:sz w:val="19"/>
                <w:szCs w:val="19"/>
                <w:color w:val="auto"/>
              </w:rPr>
            </w:pPr>
          </w:p>
        </w:tc>
        <w:tc>
          <w:tcPr>
            <w:tcW w:w="1660" w:type="dxa"/>
            <w:vAlign w:val="bottom"/>
            <w:tcBorders>
              <w:right w:val="single" w:sz="8" w:color="auto"/>
            </w:tcBorders>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20" w:type="dxa"/>
            <w:vAlign w:val="bottom"/>
            <w:tcBorders>
              <w:lef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right w:val="single" w:sz="8" w:color="auto"/>
            </w:tcBorders>
            <w:gridSpan w:val="4"/>
          </w:tcPr>
          <w:p>
            <w:pPr>
              <w:jc w:val="center"/>
              <w:ind w:right="82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Pr>
          <w:p>
            <w:pPr>
              <w:spacing w:after="0"/>
              <w:rPr>
                <w:sz w:val="15"/>
                <w:szCs w:val="15"/>
                <w:color w:val="auto"/>
              </w:rPr>
            </w:pPr>
          </w:p>
        </w:tc>
        <w:tc>
          <w:tcPr>
            <w:tcW w:w="52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35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4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3520" w:type="dxa"/>
            <w:vAlign w:val="bottom"/>
            <w:vMerge w:val="continue"/>
          </w:tcPr>
          <w:p>
            <w:pPr>
              <w:spacing w:after="0"/>
              <w:rPr>
                <w:sz w:val="18"/>
                <w:szCs w:val="18"/>
                <w:color w:val="auto"/>
              </w:rPr>
            </w:pPr>
          </w:p>
        </w:tc>
        <w:tc>
          <w:tcPr>
            <w:tcW w:w="4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tcBorders>
          </w:tcPr>
          <w:p>
            <w:pPr>
              <w:spacing w:after="0"/>
              <w:rPr>
                <w:sz w:val="18"/>
                <w:szCs w:val="18"/>
                <w:color w:val="auto"/>
              </w:rPr>
            </w:pPr>
          </w:p>
        </w:tc>
        <w:tc>
          <w:tcPr>
            <w:tcW w:w="1660" w:type="dxa"/>
            <w:vAlign w:val="bottom"/>
            <w:tcBorders>
              <w:right w:val="single" w:sz="8" w:color="auto"/>
            </w:tcBorders>
            <w:gridSpan w:val="5"/>
          </w:tcPr>
          <w:p>
            <w:pPr>
              <w:jc w:val="center"/>
              <w:ind w:right="620"/>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520" w:type="dxa"/>
            <w:vAlign w:val="bottom"/>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0</w:t>
            </w:r>
          </w:p>
        </w:tc>
        <w:tc>
          <w:tcPr>
            <w:tcW w:w="4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Borders>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WITH</w:t>
            </w: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520" w:type="dxa"/>
            <w:vAlign w:val="bottom"/>
            <w:vMerge w:val="continue"/>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20" w:type="dxa"/>
            <w:vAlign w:val="bottom"/>
            <w:tcBorders>
              <w:lef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3520" w:type="dxa"/>
            <w:vAlign w:val="bottom"/>
            <w:tcBorders>
              <w:bottom w:val="single" w:sz="8" w:color="auto"/>
            </w:tcBorders>
          </w:tcPr>
          <w:p>
            <w:pPr>
              <w:spacing w:after="0"/>
              <w:rPr>
                <w:sz w:val="12"/>
                <w:szCs w:val="12"/>
                <w:color w:val="auto"/>
              </w:rPr>
            </w:pPr>
          </w:p>
        </w:tc>
        <w:tc>
          <w:tcPr>
            <w:tcW w:w="46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62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8.</w:t>
            </w:r>
          </w:p>
        </w:tc>
        <w:tc>
          <w:tcPr>
            <w:tcW w:w="3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5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4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20" w:type="dxa"/>
            <w:vAlign w:val="bottom"/>
            <w:tcBorders>
              <w:left w:val="single" w:sz="8" w:color="auto"/>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780" w:type="dxa"/>
            <w:vAlign w:val="bottom"/>
            <w:tcBorders>
              <w:bottom w:val="single" w:sz="8" w:color="auto"/>
              <w:right w:val="single" w:sz="8" w:color="auto"/>
            </w:tcBorders>
            <w:gridSpan w:val="2"/>
          </w:tcPr>
          <w:p>
            <w:pPr>
              <w:spacing w:after="0"/>
              <w:rPr>
                <w:sz w:val="15"/>
                <w:szCs w:val="15"/>
                <w:color w:val="auto"/>
              </w:rPr>
            </w:pPr>
          </w:p>
        </w:tc>
        <w:tc>
          <w:tcPr>
            <w:tcW w:w="818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62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300" w:type="dxa"/>
            <w:vAlign w:val="bottom"/>
            <w:tcBorders>
              <w:right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8"/>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3520" w:type="dxa"/>
            <w:vAlign w:val="bottom"/>
            <w:tcBorders>
              <w:bottom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2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7"/>
              </w:rPr>
              <w:t>10.</w:t>
            </w: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w w:val="99"/>
              </w:rPr>
              <w:t>CHECK BOX IF THE AGGREGATE AMOUNT IN ROW (9) EXCLUDES</w:t>
            </w:r>
          </w:p>
        </w:tc>
        <w:tc>
          <w:tcPr>
            <w:tcW w:w="4660" w:type="dxa"/>
            <w:vAlign w:val="bottom"/>
            <w:tcBorders>
              <w:right w:val="single" w:sz="8" w:color="auto"/>
            </w:tcBorders>
            <w:vMerge w:val="restart"/>
          </w:tcPr>
          <w:p>
            <w:pPr>
              <w:ind w:left="3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w w:val="97"/>
              </w:rPr>
              <w:t>CERTAIN SHARES</w:t>
            </w:r>
          </w:p>
        </w:tc>
        <w:tc>
          <w:tcPr>
            <w:tcW w:w="5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46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2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7"/>
              </w:rPr>
              <w:t>11.</w:t>
            </w: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2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gridSpan w:val="2"/>
          </w:tcPr>
          <w:p>
            <w:pPr>
              <w:spacing w:after="0"/>
              <w:rPr>
                <w:sz w:val="24"/>
                <w:szCs w:val="24"/>
                <w:color w:val="auto"/>
              </w:rPr>
            </w:pPr>
          </w:p>
        </w:tc>
        <w:tc>
          <w:tcPr>
            <w:tcW w:w="116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w w:val="93"/>
              </w:rPr>
              <w:t>3.5%</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1</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20" w:type="dxa"/>
            <w:vAlign w:val="bottom"/>
            <w:tcBorders>
              <w:left w:val="single" w:sz="8" w:color="auto"/>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46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3"/>
        </w:trPr>
        <w:tc>
          <w:tcPr>
            <w:tcW w:w="620" w:type="dxa"/>
            <w:vAlign w:val="bottom"/>
            <w:tcBorders>
              <w:left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7"/>
              </w:rPr>
              <w:t>12.</w:t>
            </w:r>
          </w:p>
        </w:tc>
        <w:tc>
          <w:tcPr>
            <w:tcW w:w="2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64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 w:type="dxa"/>
            <w:vAlign w:val="bottom"/>
            <w:tcBorders>
              <w:left w:val="single" w:sz="8" w:color="auto"/>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IA; OO; HC</w:t>
            </w:r>
          </w:p>
        </w:tc>
        <w:tc>
          <w:tcPr>
            <w:tcW w:w="3520" w:type="dxa"/>
            <w:vAlign w:val="bottom"/>
            <w:tcBorders>
              <w:bottom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660" w:right="780" w:hanging="652"/>
        <w:spacing w:after="0" w:line="195" w:lineRule="auto"/>
        <w:tabs>
          <w:tab w:leader="none" w:pos="660" w:val="left"/>
        </w:tabs>
        <w:numPr>
          <w:ilvl w:val="0"/>
          <w:numId w:val="2"/>
        </w:numPr>
        <w:rPr>
          <w:rFonts w:ascii="Times New Roman" w:cs="Times New Roman" w:eastAsia="Times New Roman" w:hAnsi="Times New Roman"/>
          <w:sz w:val="30"/>
          <w:szCs w:val="30"/>
          <w:u w:val="single" w:color="auto"/>
          <w:color w:val="auto"/>
          <w:vertAlign w:val="superscript"/>
        </w:rPr>
      </w:pPr>
      <w:r>
        <w:rPr>
          <w:rFonts w:ascii="Times New Roman" w:cs="Times New Roman" w:eastAsia="Times New Roman" w:hAnsi="Times New Roman"/>
          <w:sz w:val="18"/>
          <w:szCs w:val="18"/>
          <w:color w:val="auto"/>
        </w:rPr>
        <w:t>The percentages reported in this Schedule 13G are based upon 176,565,622 shares of common stock outstanding as of October 31, 2020 (according to the issuer’s Form 10-Q as filed with the Securities and Exchange Commission on 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 w:name="page3"/>
    <w:bookmarkEnd w:id="2"/>
    <w:p>
      <w:pPr>
        <w:spacing w:after="0" w:line="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09058V103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6880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13G/A</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Times New Roman" w:cs="Times New Roman" w:eastAsia="Times New Roman" w:hAnsi="Times New Roman"/>
          <w:sz w:val="17"/>
          <w:szCs w:val="17"/>
          <w:color w:val="auto"/>
        </w:rPr>
        <w:t>Page 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-120650</wp:posOffset>
            </wp:positionV>
            <wp:extent cx="228028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1980" w:space="720"/>
            <w:col w:w="3480"/>
          </w:cols>
          <w:pgMar w:left="320" w:top="900" w:right="339" w:bottom="1440" w:gutter="0" w:footer="0" w:header="0"/>
        </w:sectPr>
      </w:pP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580" w:type="dxa"/>
            <w:vAlign w:val="bottom"/>
            <w:tcBorders>
              <w:top w:val="single" w:sz="8" w:color="auto"/>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auto"/>
              <w:right w:val="single" w:sz="8" w:color="auto"/>
            </w:tcBorders>
          </w:tcPr>
          <w:p>
            <w:pPr>
              <w:spacing w:after="0"/>
              <w:rPr>
                <w:sz w:val="24"/>
                <w:szCs w:val="24"/>
                <w:color w:val="auto"/>
              </w:rPr>
            </w:pPr>
          </w:p>
        </w:tc>
        <w:tc>
          <w:tcPr>
            <w:tcW w:w="574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57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c>
          <w:tcPr>
            <w:tcW w:w="4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tcPr>
          <w:p>
            <w:pPr>
              <w:spacing w:after="0"/>
              <w:rPr>
                <w:sz w:val="24"/>
                <w:szCs w:val="24"/>
                <w:color w:val="auto"/>
              </w:rPr>
            </w:pPr>
          </w:p>
        </w:tc>
        <w:tc>
          <w:tcPr>
            <w:tcW w:w="57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680" w:type="dxa"/>
            <w:vAlign w:val="bottom"/>
            <w:tcBorders>
              <w:right w:val="single" w:sz="8" w:color="auto"/>
            </w:tcBorders>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7"/>
        </w:trPr>
        <w:tc>
          <w:tcPr>
            <w:tcW w:w="580" w:type="dxa"/>
            <w:vAlign w:val="bottom"/>
            <w:tcBorders>
              <w:left w:val="single" w:sz="8" w:color="auto"/>
            </w:tcBorders>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00" w:type="dxa"/>
            <w:vAlign w:val="bottom"/>
          </w:tcPr>
          <w:p>
            <w:pPr>
              <w:ind w:left="306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46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8"/>
                <w:szCs w:val="18"/>
                <w:color w:val="auto"/>
              </w:rPr>
              <w:t>(b)</w:t>
            </w:r>
          </w:p>
        </w:tc>
        <w:tc>
          <w:tcPr>
            <w:tcW w:w="4680" w:type="dxa"/>
            <w:vAlign w:val="bottom"/>
            <w:tcBorders>
              <w:bottom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5"/>
        </w:trPr>
        <w:tc>
          <w:tcPr>
            <w:tcW w:w="5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right w:val="single" w:sz="8" w:color="auto"/>
            </w:tcBorders>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4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auto"/>
            </w:tcBorders>
          </w:tcPr>
          <w:p>
            <w:pPr>
              <w:spacing w:after="0"/>
              <w:rPr>
                <w:sz w:val="24"/>
                <w:szCs w:val="24"/>
                <w:color w:val="auto"/>
              </w:rPr>
            </w:pPr>
          </w:p>
        </w:tc>
        <w:tc>
          <w:tcPr>
            <w:tcW w:w="57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4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Borders>
              <w:left w:val="single" w:sz="8" w:color="auto"/>
            </w:tcBorders>
          </w:tcPr>
          <w:p>
            <w:pPr>
              <w:spacing w:after="0"/>
              <w:rPr>
                <w:sz w:val="20"/>
                <w:szCs w:val="20"/>
                <w:color w:val="auto"/>
              </w:rPr>
            </w:pPr>
          </w:p>
        </w:tc>
        <w:tc>
          <w:tcPr>
            <w:tcW w:w="170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0</w:t>
            </w: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1700" w:type="dxa"/>
            <w:vAlign w:val="bottom"/>
            <w:tcBorders>
              <w:right w:val="single" w:sz="8" w:color="auto"/>
            </w:tcBorders>
            <w:gridSpan w:val="2"/>
          </w:tcPr>
          <w:p>
            <w:pPr>
              <w:jc w:val="center"/>
              <w:ind w:right="49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3500" w:type="dxa"/>
            <w:vAlign w:val="bottom"/>
          </w:tcPr>
          <w:p>
            <w:pPr>
              <w:spacing w:after="0"/>
              <w:rPr>
                <w:sz w:val="15"/>
                <w:szCs w:val="15"/>
                <w:color w:val="auto"/>
              </w:rPr>
            </w:pPr>
          </w:p>
        </w:tc>
        <w:tc>
          <w:tcPr>
            <w:tcW w:w="4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0" w:type="dxa"/>
            <w:vAlign w:val="bottom"/>
          </w:tcPr>
          <w:p>
            <w:pPr>
              <w:spacing w:after="0"/>
              <w:rPr>
                <w:sz w:val="18"/>
                <w:szCs w:val="18"/>
                <w:color w:val="auto"/>
              </w:rPr>
            </w:pPr>
          </w:p>
        </w:tc>
        <w:tc>
          <w:tcPr>
            <w:tcW w:w="5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4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500" w:type="dxa"/>
            <w:vAlign w:val="bottom"/>
          </w:tcPr>
          <w:p>
            <w:pPr>
              <w:spacing w:after="0"/>
              <w:rPr>
                <w:sz w:val="18"/>
                <w:szCs w:val="18"/>
                <w:color w:val="auto"/>
              </w:rPr>
            </w:pPr>
          </w:p>
        </w:tc>
        <w:tc>
          <w:tcPr>
            <w:tcW w:w="4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7"/>
              </w:rPr>
              <w:t>EACH</w:t>
            </w:r>
          </w:p>
        </w:tc>
        <w:tc>
          <w:tcPr>
            <w:tcW w:w="2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5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6,113,436 shares</w:t>
            </w:r>
          </w:p>
        </w:tc>
        <w:tc>
          <w:tcPr>
            <w:tcW w:w="4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500" w:type="dxa"/>
            <w:vAlign w:val="bottom"/>
          </w:tcPr>
          <w:p>
            <w:pPr>
              <w:spacing w:after="0"/>
              <w:rPr>
                <w:sz w:val="18"/>
                <w:szCs w:val="18"/>
                <w:color w:val="auto"/>
              </w:rPr>
            </w:pPr>
          </w:p>
        </w:tc>
        <w:tc>
          <w:tcPr>
            <w:tcW w:w="4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580" w:type="dxa"/>
            <w:vAlign w:val="bottom"/>
            <w:tcBorders>
              <w:left w:val="single" w:sz="8" w:color="auto"/>
            </w:tcBorders>
          </w:tcPr>
          <w:p>
            <w:pPr>
              <w:spacing w:after="0"/>
              <w:rPr>
                <w:sz w:val="2"/>
                <w:szCs w:val="2"/>
                <w:color w:val="auto"/>
              </w:rPr>
            </w:pPr>
          </w:p>
        </w:tc>
        <w:tc>
          <w:tcPr>
            <w:tcW w:w="170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8"/>
              </w:rPr>
              <w:t>PERSON</w:t>
            </w: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80" w:type="dxa"/>
            <w:vAlign w:val="bottom"/>
            <w:tcBorders>
              <w:left w:val="single" w:sz="8" w:color="auto"/>
            </w:tcBorders>
          </w:tcPr>
          <w:p>
            <w:pPr>
              <w:spacing w:after="0"/>
              <w:rPr>
                <w:sz w:val="14"/>
                <w:szCs w:val="14"/>
                <w:color w:val="auto"/>
              </w:rPr>
            </w:pPr>
          </w:p>
        </w:tc>
        <w:tc>
          <w:tcPr>
            <w:tcW w:w="1700" w:type="dxa"/>
            <w:vAlign w:val="bottom"/>
            <w:tcBorders>
              <w:right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500" w:type="dxa"/>
            <w:vAlign w:val="bottom"/>
          </w:tcPr>
          <w:p>
            <w:pPr>
              <w:spacing w:after="0"/>
              <w:rPr>
                <w:sz w:val="14"/>
                <w:szCs w:val="14"/>
                <w:color w:val="auto"/>
              </w:rPr>
            </w:pPr>
          </w:p>
        </w:tc>
        <w:tc>
          <w:tcPr>
            <w:tcW w:w="4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w:t>
            </w:r>
          </w:p>
        </w:tc>
        <w:tc>
          <w:tcPr>
            <w:tcW w:w="240" w:type="dxa"/>
            <w:vAlign w:val="bottom"/>
          </w:tcPr>
          <w:p>
            <w:pPr>
              <w:spacing w:after="0"/>
              <w:rPr>
                <w:sz w:val="20"/>
                <w:szCs w:val="20"/>
                <w:color w:val="auto"/>
              </w:rPr>
            </w:pPr>
          </w:p>
        </w:tc>
        <w:tc>
          <w:tcPr>
            <w:tcW w:w="5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4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0</w:t>
            </w: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8"/>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350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10.</w:t>
            </w:r>
          </w:p>
        </w:tc>
        <w:tc>
          <w:tcPr>
            <w:tcW w:w="240" w:type="dxa"/>
            <w:vAlign w:val="bottom"/>
            <w:tcBorders>
              <w:right w:val="single" w:sz="8" w:color="auto"/>
            </w:tcBorders>
          </w:tcPr>
          <w:p>
            <w:pPr>
              <w:spacing w:after="0"/>
              <w:rPr>
                <w:sz w:val="24"/>
                <w:szCs w:val="24"/>
                <w:color w:val="auto"/>
              </w:rPr>
            </w:pPr>
          </w:p>
        </w:tc>
        <w:tc>
          <w:tcPr>
            <w:tcW w:w="57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4680" w:type="dxa"/>
            <w:vAlign w:val="bottom"/>
            <w:tcBorders>
              <w:right w:val="single" w:sz="8" w:color="auto"/>
            </w:tcBorders>
            <w:vMerge w:val="restart"/>
          </w:tcPr>
          <w:p>
            <w:pPr>
              <w:ind w:left="36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CERTAIN SHARES</w:t>
            </w:r>
          </w:p>
        </w:tc>
        <w:tc>
          <w:tcPr>
            <w:tcW w:w="5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11.</w:t>
            </w:r>
          </w:p>
        </w:tc>
        <w:tc>
          <w:tcPr>
            <w:tcW w:w="240" w:type="dxa"/>
            <w:vAlign w:val="bottom"/>
            <w:tcBorders>
              <w:right w:val="single" w:sz="8" w:color="auto"/>
            </w:tcBorders>
          </w:tcPr>
          <w:p>
            <w:pPr>
              <w:spacing w:after="0"/>
              <w:rPr>
                <w:sz w:val="24"/>
                <w:szCs w:val="24"/>
                <w:color w:val="auto"/>
              </w:rPr>
            </w:pPr>
          </w:p>
        </w:tc>
        <w:tc>
          <w:tcPr>
            <w:tcW w:w="57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3.5%</w:t>
            </w: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12.</w:t>
            </w:r>
          </w:p>
        </w:tc>
        <w:tc>
          <w:tcPr>
            <w:tcW w:w="240" w:type="dxa"/>
            <w:vAlign w:val="bottom"/>
            <w:tcBorders>
              <w:right w:val="single" w:sz="8" w:color="auto"/>
            </w:tcBorders>
          </w:tcPr>
          <w:p>
            <w:pPr>
              <w:spacing w:after="0"/>
              <w:rPr>
                <w:sz w:val="24"/>
                <w:szCs w:val="24"/>
                <w:color w:val="auto"/>
              </w:rPr>
            </w:pPr>
          </w:p>
        </w:tc>
        <w:tc>
          <w:tcPr>
            <w:tcW w:w="57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PN; HC</w:t>
            </w:r>
          </w:p>
        </w:tc>
        <w:tc>
          <w:tcPr>
            <w:tcW w:w="5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3" w:name="page4"/>
    <w:bookmarkEnd w:id="3"/>
    <w:p>
      <w:pPr>
        <w:spacing w:after="0" w:line="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09058V103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6880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13G/A</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Times New Roman" w:cs="Times New Roman" w:eastAsia="Times New Roman" w:hAnsi="Times New Roman"/>
          <w:sz w:val="17"/>
          <w:szCs w:val="17"/>
          <w:color w:val="auto"/>
        </w:rPr>
        <w:t>Page 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-120650</wp:posOffset>
            </wp:positionV>
            <wp:extent cx="228028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1980" w:space="720"/>
            <w:col w:w="3480"/>
          </w:cols>
          <w:pgMar w:left="320" w:top="900" w:right="339" w:bottom="1440" w:gutter="0" w:footer="0" w:header="0"/>
        </w:sectPr>
      </w:pP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580" w:type="dxa"/>
            <w:vAlign w:val="bottom"/>
            <w:tcBorders>
              <w:top w:val="single" w:sz="8" w:color="auto"/>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auto"/>
              <w:right w:val="single" w:sz="8" w:color="auto"/>
            </w:tcBorders>
          </w:tcPr>
          <w:p>
            <w:pPr>
              <w:spacing w:after="0"/>
              <w:rPr>
                <w:sz w:val="24"/>
                <w:szCs w:val="24"/>
                <w:color w:val="auto"/>
              </w:rPr>
            </w:pPr>
          </w:p>
        </w:tc>
        <w:tc>
          <w:tcPr>
            <w:tcW w:w="574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Citadel GP LLC</w:t>
            </w:r>
          </w:p>
        </w:tc>
        <w:tc>
          <w:tcPr>
            <w:tcW w:w="5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tcPr>
          <w:p>
            <w:pPr>
              <w:spacing w:after="0"/>
              <w:rPr>
                <w:sz w:val="24"/>
                <w:szCs w:val="24"/>
                <w:color w:val="auto"/>
              </w:rPr>
            </w:pPr>
          </w:p>
        </w:tc>
        <w:tc>
          <w:tcPr>
            <w:tcW w:w="57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680" w:type="dxa"/>
            <w:vAlign w:val="bottom"/>
            <w:tcBorders>
              <w:right w:val="single" w:sz="8" w:color="auto"/>
            </w:tcBorders>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7"/>
        </w:trPr>
        <w:tc>
          <w:tcPr>
            <w:tcW w:w="580" w:type="dxa"/>
            <w:vAlign w:val="bottom"/>
            <w:tcBorders>
              <w:left w:val="single" w:sz="8" w:color="auto"/>
            </w:tcBorders>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00" w:type="dxa"/>
            <w:vAlign w:val="bottom"/>
          </w:tcPr>
          <w:p>
            <w:pPr>
              <w:ind w:left="306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46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80" w:type="dxa"/>
            <w:vAlign w:val="bottom"/>
            <w:tcBorders>
              <w:left w:val="single" w:sz="8" w:color="auto"/>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8"/>
                <w:szCs w:val="18"/>
                <w:color w:val="auto"/>
              </w:rPr>
              <w:t>(b)</w:t>
            </w:r>
          </w:p>
        </w:tc>
        <w:tc>
          <w:tcPr>
            <w:tcW w:w="4680" w:type="dxa"/>
            <w:vAlign w:val="bottom"/>
            <w:tcBorders>
              <w:bottom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5"/>
        </w:trPr>
        <w:tc>
          <w:tcPr>
            <w:tcW w:w="5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right w:val="single" w:sz="8" w:color="auto"/>
            </w:tcBorders>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5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46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auto"/>
            </w:tcBorders>
          </w:tcPr>
          <w:p>
            <w:pPr>
              <w:spacing w:after="0"/>
              <w:rPr>
                <w:sz w:val="24"/>
                <w:szCs w:val="24"/>
                <w:color w:val="auto"/>
              </w:rPr>
            </w:pPr>
          </w:p>
        </w:tc>
        <w:tc>
          <w:tcPr>
            <w:tcW w:w="57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4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Borders>
              <w:left w:val="single" w:sz="8" w:color="auto"/>
            </w:tcBorders>
          </w:tcPr>
          <w:p>
            <w:pPr>
              <w:spacing w:after="0"/>
              <w:rPr>
                <w:sz w:val="20"/>
                <w:szCs w:val="20"/>
                <w:color w:val="auto"/>
              </w:rPr>
            </w:pPr>
          </w:p>
        </w:tc>
        <w:tc>
          <w:tcPr>
            <w:tcW w:w="170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0</w:t>
            </w: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80" w:type="dxa"/>
            <w:vAlign w:val="bottom"/>
            <w:tcBorders>
              <w:left w:val="single" w:sz="8" w:color="auto"/>
            </w:tcBorders>
          </w:tcPr>
          <w:p>
            <w:pPr>
              <w:spacing w:after="0"/>
              <w:rPr>
                <w:sz w:val="15"/>
                <w:szCs w:val="15"/>
                <w:color w:val="auto"/>
              </w:rPr>
            </w:pPr>
          </w:p>
        </w:tc>
        <w:tc>
          <w:tcPr>
            <w:tcW w:w="1700" w:type="dxa"/>
            <w:vAlign w:val="bottom"/>
            <w:tcBorders>
              <w:right w:val="single" w:sz="8" w:color="auto"/>
            </w:tcBorders>
            <w:gridSpan w:val="2"/>
          </w:tcPr>
          <w:p>
            <w:pPr>
              <w:jc w:val="center"/>
              <w:ind w:right="49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24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3500" w:type="dxa"/>
            <w:vAlign w:val="bottom"/>
          </w:tcPr>
          <w:p>
            <w:pPr>
              <w:spacing w:after="0"/>
              <w:rPr>
                <w:sz w:val="15"/>
                <w:szCs w:val="15"/>
                <w:color w:val="auto"/>
              </w:rPr>
            </w:pPr>
          </w:p>
        </w:tc>
        <w:tc>
          <w:tcPr>
            <w:tcW w:w="46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40" w:type="dxa"/>
            <w:vAlign w:val="bottom"/>
          </w:tcPr>
          <w:p>
            <w:pPr>
              <w:spacing w:after="0"/>
              <w:rPr>
                <w:sz w:val="18"/>
                <w:szCs w:val="18"/>
                <w:color w:val="auto"/>
              </w:rPr>
            </w:pPr>
          </w:p>
        </w:tc>
        <w:tc>
          <w:tcPr>
            <w:tcW w:w="5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4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500" w:type="dxa"/>
            <w:vAlign w:val="bottom"/>
          </w:tcPr>
          <w:p>
            <w:pPr>
              <w:spacing w:after="0"/>
              <w:rPr>
                <w:sz w:val="18"/>
                <w:szCs w:val="18"/>
                <w:color w:val="auto"/>
              </w:rPr>
            </w:pPr>
          </w:p>
        </w:tc>
        <w:tc>
          <w:tcPr>
            <w:tcW w:w="4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7"/>
              </w:rPr>
              <w:t>EACH</w:t>
            </w:r>
          </w:p>
        </w:tc>
        <w:tc>
          <w:tcPr>
            <w:tcW w:w="2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5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6,113,436 shares</w:t>
            </w:r>
          </w:p>
        </w:tc>
        <w:tc>
          <w:tcPr>
            <w:tcW w:w="4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left w:val="single" w:sz="8" w:color="auto"/>
            </w:tcBorders>
          </w:tcPr>
          <w:p>
            <w:pPr>
              <w:spacing w:after="0"/>
              <w:rPr>
                <w:sz w:val="18"/>
                <w:szCs w:val="18"/>
                <w:color w:val="auto"/>
              </w:rPr>
            </w:pPr>
          </w:p>
        </w:tc>
        <w:tc>
          <w:tcPr>
            <w:tcW w:w="170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w w:val="98"/>
              </w:rPr>
              <w:t>REPORTING</w:t>
            </w:r>
          </w:p>
        </w:tc>
        <w:tc>
          <w:tcPr>
            <w:tcW w:w="2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500" w:type="dxa"/>
            <w:vAlign w:val="bottom"/>
          </w:tcPr>
          <w:p>
            <w:pPr>
              <w:spacing w:after="0"/>
              <w:rPr>
                <w:sz w:val="18"/>
                <w:szCs w:val="18"/>
                <w:color w:val="auto"/>
              </w:rPr>
            </w:pPr>
          </w:p>
        </w:tc>
        <w:tc>
          <w:tcPr>
            <w:tcW w:w="4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580" w:type="dxa"/>
            <w:vAlign w:val="bottom"/>
            <w:tcBorders>
              <w:left w:val="single" w:sz="8" w:color="auto"/>
            </w:tcBorders>
          </w:tcPr>
          <w:p>
            <w:pPr>
              <w:spacing w:after="0"/>
              <w:rPr>
                <w:sz w:val="2"/>
                <w:szCs w:val="2"/>
                <w:color w:val="auto"/>
              </w:rPr>
            </w:pPr>
          </w:p>
        </w:tc>
        <w:tc>
          <w:tcPr>
            <w:tcW w:w="170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8"/>
              </w:rPr>
              <w:t>PERSON</w:t>
            </w: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46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80" w:type="dxa"/>
            <w:vAlign w:val="bottom"/>
            <w:tcBorders>
              <w:left w:val="single" w:sz="8" w:color="auto"/>
            </w:tcBorders>
          </w:tcPr>
          <w:p>
            <w:pPr>
              <w:spacing w:after="0"/>
              <w:rPr>
                <w:sz w:val="14"/>
                <w:szCs w:val="14"/>
                <w:color w:val="auto"/>
              </w:rPr>
            </w:pPr>
          </w:p>
        </w:tc>
        <w:tc>
          <w:tcPr>
            <w:tcW w:w="1700" w:type="dxa"/>
            <w:vAlign w:val="bottom"/>
            <w:tcBorders>
              <w:right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500" w:type="dxa"/>
            <w:vAlign w:val="bottom"/>
          </w:tcPr>
          <w:p>
            <w:pPr>
              <w:spacing w:after="0"/>
              <w:rPr>
                <w:sz w:val="14"/>
                <w:szCs w:val="14"/>
                <w:color w:val="auto"/>
              </w:rPr>
            </w:pPr>
          </w:p>
        </w:tc>
        <w:tc>
          <w:tcPr>
            <w:tcW w:w="4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w:t>
            </w:r>
          </w:p>
        </w:tc>
        <w:tc>
          <w:tcPr>
            <w:tcW w:w="240" w:type="dxa"/>
            <w:vAlign w:val="bottom"/>
          </w:tcPr>
          <w:p>
            <w:pPr>
              <w:spacing w:after="0"/>
              <w:rPr>
                <w:sz w:val="20"/>
                <w:szCs w:val="20"/>
                <w:color w:val="auto"/>
              </w:rPr>
            </w:pPr>
          </w:p>
        </w:tc>
        <w:tc>
          <w:tcPr>
            <w:tcW w:w="5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4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0</w:t>
            </w: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8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8"/>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350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10.</w:t>
            </w:r>
          </w:p>
        </w:tc>
        <w:tc>
          <w:tcPr>
            <w:tcW w:w="240" w:type="dxa"/>
            <w:vAlign w:val="bottom"/>
            <w:tcBorders>
              <w:right w:val="single" w:sz="8" w:color="auto"/>
            </w:tcBorders>
          </w:tcPr>
          <w:p>
            <w:pPr>
              <w:spacing w:after="0"/>
              <w:rPr>
                <w:sz w:val="24"/>
                <w:szCs w:val="24"/>
                <w:color w:val="auto"/>
              </w:rPr>
            </w:pPr>
          </w:p>
        </w:tc>
        <w:tc>
          <w:tcPr>
            <w:tcW w:w="57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4680" w:type="dxa"/>
            <w:vAlign w:val="bottom"/>
            <w:tcBorders>
              <w:right w:val="single" w:sz="8" w:color="auto"/>
            </w:tcBorders>
            <w:vMerge w:val="restart"/>
          </w:tcPr>
          <w:p>
            <w:pPr>
              <w:ind w:left="36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CERTAIN SHARES</w:t>
            </w:r>
          </w:p>
        </w:tc>
        <w:tc>
          <w:tcPr>
            <w:tcW w:w="5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11.</w:t>
            </w:r>
          </w:p>
        </w:tc>
        <w:tc>
          <w:tcPr>
            <w:tcW w:w="240" w:type="dxa"/>
            <w:vAlign w:val="bottom"/>
            <w:tcBorders>
              <w:right w:val="single" w:sz="8" w:color="auto"/>
            </w:tcBorders>
          </w:tcPr>
          <w:p>
            <w:pPr>
              <w:spacing w:after="0"/>
              <w:rPr>
                <w:sz w:val="24"/>
                <w:szCs w:val="24"/>
                <w:color w:val="auto"/>
              </w:rPr>
            </w:pPr>
          </w:p>
        </w:tc>
        <w:tc>
          <w:tcPr>
            <w:tcW w:w="57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3.5%</w:t>
            </w: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8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12.</w:t>
            </w:r>
          </w:p>
        </w:tc>
        <w:tc>
          <w:tcPr>
            <w:tcW w:w="240" w:type="dxa"/>
            <w:vAlign w:val="bottom"/>
            <w:tcBorders>
              <w:right w:val="single" w:sz="8" w:color="auto"/>
            </w:tcBorders>
          </w:tcPr>
          <w:p>
            <w:pPr>
              <w:spacing w:after="0"/>
              <w:rPr>
                <w:sz w:val="24"/>
                <w:szCs w:val="24"/>
                <w:color w:val="auto"/>
              </w:rPr>
            </w:pPr>
          </w:p>
        </w:tc>
        <w:tc>
          <w:tcPr>
            <w:tcW w:w="57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Borders>
              <w:left w:val="single" w:sz="8" w:color="auto"/>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OO; HC</w:t>
            </w:r>
          </w:p>
        </w:tc>
        <w:tc>
          <w:tcPr>
            <w:tcW w:w="5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5"/>
        </w:trPr>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4" w:name="page5"/>
    <w:bookmarkEnd w:id="4"/>
    <w:p>
      <w:pPr>
        <w:spacing w:after="0" w:line="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09058V103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6880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13G/A</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Times New Roman" w:cs="Times New Roman" w:eastAsia="Times New Roman" w:hAnsi="Times New Roman"/>
          <w:sz w:val="17"/>
          <w:szCs w:val="17"/>
          <w:color w:val="auto"/>
        </w:rPr>
        <w:t>Page 5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-120650</wp:posOffset>
            </wp:positionV>
            <wp:extent cx="228028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1980" w:space="720"/>
            <w:col w:w="3480"/>
          </w:cols>
          <w:pgMar w:left="320" w:top="900" w:right="339" w:bottom="1440" w:gutter="0" w:footer="0" w:header="0"/>
        </w:sectPr>
      </w:pP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50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right w:val="single" w:sz="8" w:color="auto"/>
            </w:tcBorders>
          </w:tcPr>
          <w:p>
            <w:pPr>
              <w:spacing w:after="0"/>
              <w:rPr>
                <w:sz w:val="24"/>
                <w:szCs w:val="24"/>
                <w:color w:val="auto"/>
              </w:rPr>
            </w:pPr>
          </w:p>
        </w:tc>
        <w:tc>
          <w:tcPr>
            <w:tcW w:w="570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3460" w:type="dxa"/>
            <w:vAlign w:val="bottom"/>
            <w:tcBorders>
              <w:bottom w:val="single" w:sz="8" w:color="auto"/>
            </w:tcBorders>
          </w:tcPr>
          <w:p>
            <w:pPr>
              <w:spacing w:after="0"/>
              <w:rPr>
                <w:sz w:val="24"/>
                <w:szCs w:val="24"/>
                <w:color w:val="auto"/>
              </w:rPr>
            </w:pPr>
          </w:p>
        </w:tc>
        <w:tc>
          <w:tcPr>
            <w:tcW w:w="4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5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72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7"/>
        </w:trPr>
        <w:tc>
          <w:tcPr>
            <w:tcW w:w="50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60" w:type="dxa"/>
            <w:vAlign w:val="bottom"/>
          </w:tcPr>
          <w:p>
            <w:pPr>
              <w:ind w:left="306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47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8"/>
                <w:szCs w:val="18"/>
                <w:color w:val="auto"/>
              </w:rPr>
              <w:t>(b)</w:t>
            </w:r>
          </w:p>
        </w:tc>
        <w:tc>
          <w:tcPr>
            <w:tcW w:w="472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5"/>
        </w:trPr>
        <w:tc>
          <w:tcPr>
            <w:tcW w:w="5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5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0</w:t>
            </w: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Borders>
              <w:right w:val="single" w:sz="8" w:color="auto"/>
            </w:tcBorders>
            <w:gridSpan w:val="2"/>
          </w:tcPr>
          <w:p>
            <w:pPr>
              <w:jc w:val="center"/>
              <w:ind w:right="69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3460" w:type="dxa"/>
            <w:vAlign w:val="bottom"/>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Pr>
          <w:p>
            <w:pPr>
              <w:spacing w:after="0"/>
              <w:rPr>
                <w:sz w:val="18"/>
                <w:szCs w:val="18"/>
                <w:color w:val="auto"/>
              </w:rPr>
            </w:pPr>
          </w:p>
        </w:tc>
        <w:tc>
          <w:tcPr>
            <w:tcW w:w="5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4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475,538 shares</w:t>
            </w: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500" w:type="dxa"/>
            <w:vAlign w:val="bottom"/>
            <w:tcBorders>
              <w:left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500" w:type="dxa"/>
            <w:vAlign w:val="bottom"/>
            <w:tcBorders>
              <w:right w:val="single" w:sz="8" w:color="auto"/>
            </w:tcBorders>
            <w:gridSpan w:val="2"/>
            <w:vMerge w:val="restart"/>
          </w:tcPr>
          <w:p>
            <w:pPr>
              <w:jc w:val="center"/>
              <w:ind w:right="69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00" w:type="dxa"/>
            <w:vAlign w:val="bottom"/>
            <w:tcBorders>
              <w:left w:val="single" w:sz="8" w:color="auto"/>
            </w:tcBorders>
          </w:tcPr>
          <w:p>
            <w:pPr>
              <w:spacing w:after="0"/>
              <w:rPr>
                <w:sz w:val="14"/>
                <w:szCs w:val="14"/>
                <w:color w:val="auto"/>
              </w:rPr>
            </w:pPr>
          </w:p>
        </w:tc>
        <w:tc>
          <w:tcPr>
            <w:tcW w:w="280" w:type="dxa"/>
            <w:vAlign w:val="bottom"/>
            <w:vMerge w:val="continue"/>
          </w:tcPr>
          <w:p>
            <w:pPr>
              <w:spacing w:after="0"/>
              <w:rPr>
                <w:sz w:val="14"/>
                <w:szCs w:val="14"/>
                <w:color w:val="auto"/>
              </w:rPr>
            </w:pPr>
          </w:p>
        </w:tc>
        <w:tc>
          <w:tcPr>
            <w:tcW w:w="150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3460" w:type="dxa"/>
            <w:vAlign w:val="bottom"/>
          </w:tcPr>
          <w:p>
            <w:pPr>
              <w:spacing w:after="0"/>
              <w:rPr>
                <w:sz w:val="14"/>
                <w:szCs w:val="14"/>
                <w:color w:val="auto"/>
              </w:rPr>
            </w:pPr>
          </w:p>
        </w:tc>
        <w:tc>
          <w:tcPr>
            <w:tcW w:w="4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WITH</w:t>
            </w:r>
          </w:p>
        </w:tc>
        <w:tc>
          <w:tcPr>
            <w:tcW w:w="200" w:type="dxa"/>
            <w:vAlign w:val="bottom"/>
          </w:tcPr>
          <w:p>
            <w:pPr>
              <w:spacing w:after="0"/>
              <w:rPr>
                <w:sz w:val="20"/>
                <w:szCs w:val="20"/>
                <w:color w:val="auto"/>
              </w:rPr>
            </w:pPr>
          </w:p>
        </w:tc>
        <w:tc>
          <w:tcPr>
            <w:tcW w:w="5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0</w:t>
            </w: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10.</w:t>
            </w:r>
          </w:p>
        </w:tc>
        <w:tc>
          <w:tcPr>
            <w:tcW w:w="2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4720" w:type="dxa"/>
            <w:vAlign w:val="bottom"/>
            <w:tcBorders>
              <w:right w:val="single" w:sz="8" w:color="auto"/>
            </w:tcBorders>
            <w:vMerge w:val="restart"/>
          </w:tcPr>
          <w:p>
            <w:pPr>
              <w:ind w:left="4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CERTAIN SHARES</w:t>
            </w:r>
          </w:p>
        </w:tc>
        <w:tc>
          <w:tcPr>
            <w:tcW w:w="5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11.</w:t>
            </w:r>
          </w:p>
        </w:tc>
        <w:tc>
          <w:tcPr>
            <w:tcW w:w="2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0.3%</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12.</w:t>
            </w:r>
          </w:p>
        </w:tc>
        <w:tc>
          <w:tcPr>
            <w:tcW w:w="2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BD, OO</w:t>
            </w:r>
          </w:p>
        </w:tc>
        <w:tc>
          <w:tcPr>
            <w:tcW w:w="5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5" w:name="page6"/>
    <w:bookmarkEnd w:id="5"/>
    <w:p>
      <w:pPr>
        <w:spacing w:after="0" w:line="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09058V103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6880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13G/A</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Times New Roman" w:cs="Times New Roman" w:eastAsia="Times New Roman" w:hAnsi="Times New Roman"/>
          <w:sz w:val="17"/>
          <w:szCs w:val="17"/>
          <w:color w:val="auto"/>
        </w:rPr>
        <w:t>Page 6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-120650</wp:posOffset>
            </wp:positionV>
            <wp:extent cx="228028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1980" w:space="720"/>
            <w:col w:w="3480"/>
          </w:cols>
          <w:pgMar w:left="320" w:top="900" w:right="339" w:bottom="1440" w:gutter="0" w:footer="0" w:header="0"/>
        </w:sectPr>
      </w:pP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446"/>
        </w:trPr>
        <w:tc>
          <w:tcPr>
            <w:tcW w:w="50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right w:val="single" w:sz="8" w:color="auto"/>
            </w:tcBorders>
          </w:tcPr>
          <w:p>
            <w:pPr>
              <w:spacing w:after="0"/>
              <w:rPr>
                <w:sz w:val="24"/>
                <w:szCs w:val="24"/>
                <w:color w:val="auto"/>
              </w:rPr>
            </w:pPr>
          </w:p>
        </w:tc>
        <w:tc>
          <w:tcPr>
            <w:tcW w:w="570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CALC IV LP</w:t>
            </w:r>
          </w:p>
        </w:tc>
        <w:tc>
          <w:tcPr>
            <w:tcW w:w="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5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72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7"/>
        </w:trPr>
        <w:tc>
          <w:tcPr>
            <w:tcW w:w="50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60" w:type="dxa"/>
            <w:vAlign w:val="bottom"/>
          </w:tcPr>
          <w:p>
            <w:pPr>
              <w:ind w:left="306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47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8"/>
                <w:szCs w:val="18"/>
                <w:color w:val="auto"/>
              </w:rPr>
              <w:t>(b)</w:t>
            </w:r>
          </w:p>
        </w:tc>
        <w:tc>
          <w:tcPr>
            <w:tcW w:w="472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5"/>
        </w:trPr>
        <w:tc>
          <w:tcPr>
            <w:tcW w:w="5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5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0</w:t>
            </w: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Borders>
              <w:right w:val="single" w:sz="8" w:color="auto"/>
            </w:tcBorders>
            <w:gridSpan w:val="2"/>
          </w:tcPr>
          <w:p>
            <w:pPr>
              <w:jc w:val="center"/>
              <w:ind w:right="69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3460" w:type="dxa"/>
            <w:vAlign w:val="bottom"/>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Pr>
          <w:p>
            <w:pPr>
              <w:spacing w:after="0"/>
              <w:rPr>
                <w:sz w:val="18"/>
                <w:szCs w:val="18"/>
                <w:color w:val="auto"/>
              </w:rPr>
            </w:pPr>
          </w:p>
        </w:tc>
        <w:tc>
          <w:tcPr>
            <w:tcW w:w="5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4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547,281 shares</w:t>
            </w: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500" w:type="dxa"/>
            <w:vAlign w:val="bottom"/>
            <w:tcBorders>
              <w:left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500" w:type="dxa"/>
            <w:vAlign w:val="bottom"/>
            <w:tcBorders>
              <w:right w:val="single" w:sz="8" w:color="auto"/>
            </w:tcBorders>
            <w:gridSpan w:val="2"/>
            <w:vMerge w:val="restart"/>
          </w:tcPr>
          <w:p>
            <w:pPr>
              <w:jc w:val="center"/>
              <w:ind w:right="69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00" w:type="dxa"/>
            <w:vAlign w:val="bottom"/>
            <w:tcBorders>
              <w:left w:val="single" w:sz="8" w:color="auto"/>
            </w:tcBorders>
          </w:tcPr>
          <w:p>
            <w:pPr>
              <w:spacing w:after="0"/>
              <w:rPr>
                <w:sz w:val="14"/>
                <w:szCs w:val="14"/>
                <w:color w:val="auto"/>
              </w:rPr>
            </w:pPr>
          </w:p>
        </w:tc>
        <w:tc>
          <w:tcPr>
            <w:tcW w:w="280" w:type="dxa"/>
            <w:vAlign w:val="bottom"/>
            <w:vMerge w:val="continue"/>
          </w:tcPr>
          <w:p>
            <w:pPr>
              <w:spacing w:after="0"/>
              <w:rPr>
                <w:sz w:val="14"/>
                <w:szCs w:val="14"/>
                <w:color w:val="auto"/>
              </w:rPr>
            </w:pPr>
          </w:p>
        </w:tc>
        <w:tc>
          <w:tcPr>
            <w:tcW w:w="150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3460" w:type="dxa"/>
            <w:vAlign w:val="bottom"/>
          </w:tcPr>
          <w:p>
            <w:pPr>
              <w:spacing w:after="0"/>
              <w:rPr>
                <w:sz w:val="14"/>
                <w:szCs w:val="14"/>
                <w:color w:val="auto"/>
              </w:rPr>
            </w:pPr>
          </w:p>
        </w:tc>
        <w:tc>
          <w:tcPr>
            <w:tcW w:w="4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WITH</w:t>
            </w:r>
          </w:p>
        </w:tc>
        <w:tc>
          <w:tcPr>
            <w:tcW w:w="200" w:type="dxa"/>
            <w:vAlign w:val="bottom"/>
          </w:tcPr>
          <w:p>
            <w:pPr>
              <w:spacing w:after="0"/>
              <w:rPr>
                <w:sz w:val="20"/>
                <w:szCs w:val="20"/>
                <w:color w:val="auto"/>
              </w:rPr>
            </w:pPr>
          </w:p>
        </w:tc>
        <w:tc>
          <w:tcPr>
            <w:tcW w:w="5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0</w:t>
            </w: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7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57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4720" w:type="dxa"/>
            <w:vAlign w:val="bottom"/>
            <w:tcBorders>
              <w:right w:val="single" w:sz="8" w:color="auto"/>
            </w:tcBorders>
            <w:vMerge w:val="restart"/>
          </w:tcPr>
          <w:p>
            <w:pPr>
              <w:ind w:left="4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CERTAIN SHARES</w:t>
            </w:r>
          </w:p>
        </w:tc>
        <w:tc>
          <w:tcPr>
            <w:tcW w:w="5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7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57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0.3%</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8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57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PN; HC</w:t>
            </w:r>
          </w:p>
        </w:tc>
        <w:tc>
          <w:tcPr>
            <w:tcW w:w="5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6" w:name="page7"/>
    <w:bookmarkEnd w:id="6"/>
    <w:p>
      <w:pPr>
        <w:spacing w:after="0" w:line="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09058V103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6880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13G/A</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Times New Roman" w:cs="Times New Roman" w:eastAsia="Times New Roman" w:hAnsi="Times New Roman"/>
          <w:sz w:val="17"/>
          <w:szCs w:val="17"/>
          <w:color w:val="auto"/>
        </w:rPr>
        <w:t>Page 7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-120650</wp:posOffset>
            </wp:positionV>
            <wp:extent cx="228028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1980" w:space="720"/>
            <w:col w:w="3480"/>
          </w:cols>
          <w:pgMar w:left="320" w:top="900" w:right="339" w:bottom="1440" w:gutter="0" w:footer="0" w:header="0"/>
        </w:sectPr>
      </w:pP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446"/>
        </w:trPr>
        <w:tc>
          <w:tcPr>
            <w:tcW w:w="50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right w:val="single" w:sz="8" w:color="auto"/>
            </w:tcBorders>
          </w:tcPr>
          <w:p>
            <w:pPr>
              <w:spacing w:after="0"/>
              <w:rPr>
                <w:sz w:val="24"/>
                <w:szCs w:val="24"/>
                <w:color w:val="auto"/>
              </w:rPr>
            </w:pPr>
          </w:p>
        </w:tc>
        <w:tc>
          <w:tcPr>
            <w:tcW w:w="570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3460" w:type="dxa"/>
            <w:vAlign w:val="bottom"/>
            <w:tcBorders>
              <w:bottom w:val="single" w:sz="8" w:color="auto"/>
            </w:tcBorders>
          </w:tcPr>
          <w:p>
            <w:pPr>
              <w:spacing w:after="0"/>
              <w:rPr>
                <w:sz w:val="24"/>
                <w:szCs w:val="24"/>
                <w:color w:val="auto"/>
              </w:rPr>
            </w:pPr>
          </w:p>
        </w:tc>
        <w:tc>
          <w:tcPr>
            <w:tcW w:w="4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5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72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7"/>
        </w:trPr>
        <w:tc>
          <w:tcPr>
            <w:tcW w:w="50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60" w:type="dxa"/>
            <w:vAlign w:val="bottom"/>
          </w:tcPr>
          <w:p>
            <w:pPr>
              <w:ind w:left="306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47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8"/>
                <w:szCs w:val="18"/>
                <w:color w:val="auto"/>
              </w:rPr>
              <w:t>(b)</w:t>
            </w:r>
          </w:p>
        </w:tc>
        <w:tc>
          <w:tcPr>
            <w:tcW w:w="472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5"/>
        </w:trPr>
        <w:tc>
          <w:tcPr>
            <w:tcW w:w="5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5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0</w:t>
            </w: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Borders>
              <w:right w:val="single" w:sz="8" w:color="auto"/>
            </w:tcBorders>
            <w:gridSpan w:val="2"/>
          </w:tcPr>
          <w:p>
            <w:pPr>
              <w:jc w:val="center"/>
              <w:ind w:right="69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20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3460" w:type="dxa"/>
            <w:vAlign w:val="bottom"/>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Pr>
          <w:p>
            <w:pPr>
              <w:spacing w:after="0"/>
              <w:rPr>
                <w:sz w:val="18"/>
                <w:szCs w:val="18"/>
                <w:color w:val="auto"/>
              </w:rPr>
            </w:pPr>
          </w:p>
        </w:tc>
        <w:tc>
          <w:tcPr>
            <w:tcW w:w="5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7"/>
              </w:rPr>
              <w:t>EACH</w:t>
            </w:r>
          </w:p>
        </w:tc>
        <w:tc>
          <w:tcPr>
            <w:tcW w:w="2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4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547,281 shares</w:t>
            </w: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8"/>
              </w:rPr>
              <w:t>REPORTING</w:t>
            </w:r>
          </w:p>
        </w:tc>
        <w:tc>
          <w:tcPr>
            <w:tcW w:w="2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500" w:type="dxa"/>
            <w:vAlign w:val="bottom"/>
            <w:tcBorders>
              <w:left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500" w:type="dxa"/>
            <w:vAlign w:val="bottom"/>
            <w:tcBorders>
              <w:right w:val="single" w:sz="8" w:color="auto"/>
            </w:tcBorders>
            <w:gridSpan w:val="2"/>
            <w:vMerge w:val="restart"/>
          </w:tcPr>
          <w:p>
            <w:pPr>
              <w:jc w:val="center"/>
              <w:ind w:right="690"/>
              <w:spacing w:after="0"/>
              <w:rPr>
                <w:sz w:val="20"/>
                <w:szCs w:val="20"/>
                <w:color w:val="auto"/>
              </w:rPr>
            </w:pPr>
            <w:r>
              <w:rPr>
                <w:rFonts w:ascii="Times New Roman" w:cs="Times New Roman" w:eastAsia="Times New Roman" w:hAnsi="Times New Roman"/>
                <w:sz w:val="18"/>
                <w:szCs w:val="18"/>
                <w:color w:val="auto"/>
                <w:w w:val="98"/>
              </w:rPr>
              <w:t>PERSON</w:t>
            </w: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00" w:type="dxa"/>
            <w:vAlign w:val="bottom"/>
            <w:tcBorders>
              <w:left w:val="single" w:sz="8" w:color="auto"/>
            </w:tcBorders>
          </w:tcPr>
          <w:p>
            <w:pPr>
              <w:spacing w:after="0"/>
              <w:rPr>
                <w:sz w:val="14"/>
                <w:szCs w:val="14"/>
                <w:color w:val="auto"/>
              </w:rPr>
            </w:pPr>
          </w:p>
        </w:tc>
        <w:tc>
          <w:tcPr>
            <w:tcW w:w="280" w:type="dxa"/>
            <w:vAlign w:val="bottom"/>
            <w:vMerge w:val="continue"/>
          </w:tcPr>
          <w:p>
            <w:pPr>
              <w:spacing w:after="0"/>
              <w:rPr>
                <w:sz w:val="14"/>
                <w:szCs w:val="14"/>
                <w:color w:val="auto"/>
              </w:rPr>
            </w:pPr>
          </w:p>
        </w:tc>
        <w:tc>
          <w:tcPr>
            <w:tcW w:w="1500" w:type="dxa"/>
            <w:vAlign w:val="bottom"/>
            <w:tcBorders>
              <w:right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3460" w:type="dxa"/>
            <w:vAlign w:val="bottom"/>
          </w:tcPr>
          <w:p>
            <w:pPr>
              <w:spacing w:after="0"/>
              <w:rPr>
                <w:sz w:val="14"/>
                <w:szCs w:val="14"/>
                <w:color w:val="auto"/>
              </w:rPr>
            </w:pPr>
          </w:p>
        </w:tc>
        <w:tc>
          <w:tcPr>
            <w:tcW w:w="4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WITH</w:t>
            </w:r>
          </w:p>
        </w:tc>
        <w:tc>
          <w:tcPr>
            <w:tcW w:w="200" w:type="dxa"/>
            <w:vAlign w:val="bottom"/>
          </w:tcPr>
          <w:p>
            <w:pPr>
              <w:spacing w:after="0"/>
              <w:rPr>
                <w:sz w:val="20"/>
                <w:szCs w:val="20"/>
                <w:color w:val="auto"/>
              </w:rPr>
            </w:pPr>
          </w:p>
        </w:tc>
        <w:tc>
          <w:tcPr>
            <w:tcW w:w="5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0</w:t>
            </w: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10.</w:t>
            </w:r>
          </w:p>
        </w:tc>
        <w:tc>
          <w:tcPr>
            <w:tcW w:w="2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4720" w:type="dxa"/>
            <w:vAlign w:val="bottom"/>
            <w:tcBorders>
              <w:right w:val="single" w:sz="8" w:color="auto"/>
            </w:tcBorders>
            <w:vMerge w:val="restart"/>
          </w:tcPr>
          <w:p>
            <w:pPr>
              <w:ind w:left="4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CERTAIN SHARES</w:t>
            </w:r>
          </w:p>
        </w:tc>
        <w:tc>
          <w:tcPr>
            <w:tcW w:w="5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11.</w:t>
            </w:r>
          </w:p>
        </w:tc>
        <w:tc>
          <w:tcPr>
            <w:tcW w:w="2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0.3%</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12.</w:t>
            </w:r>
          </w:p>
        </w:tc>
        <w:tc>
          <w:tcPr>
            <w:tcW w:w="2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OO; HC</w:t>
            </w:r>
          </w:p>
        </w:tc>
        <w:tc>
          <w:tcPr>
            <w:tcW w:w="58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7" w:name="page8"/>
    <w:bookmarkEnd w:id="7"/>
    <w:p>
      <w:pPr>
        <w:spacing w:after="0" w:line="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CUSIP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09058V103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6880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6880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13G/A</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Times New Roman" w:cs="Times New Roman" w:eastAsia="Times New Roman" w:hAnsi="Times New Roman"/>
          <w:sz w:val="17"/>
          <w:szCs w:val="17"/>
          <w:color w:val="auto"/>
        </w:rPr>
        <w:t>Page 8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-120650</wp:posOffset>
            </wp:positionV>
            <wp:extent cx="228028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340" w:space="720"/>
            <w:col w:w="1980" w:space="720"/>
            <w:col w:w="3480"/>
          </w:cols>
          <w:pgMar w:left="320" w:top="900" w:right="339" w:bottom="1440" w:gutter="0" w:footer="0" w:header="0"/>
        </w:sectPr>
      </w:pPr>
    </w:p>
    <w:p>
      <w:pPr>
        <w:spacing w:after="0" w:line="37" w:lineRule="exact"/>
        <w:rPr>
          <w:sz w:val="20"/>
          <w:szCs w:val="20"/>
          <w:color w:val="auto"/>
        </w:rPr>
      </w:pPr>
    </w:p>
    <w:tbl>
      <w:tblPr>
        <w:tblLayout w:type="fixed"/>
        <w:tblInd w:w="10" w:type="dxa"/>
        <w:tblCellMar>
          <w:top w:w="0" w:type="dxa"/>
          <w:left w:w="0" w:type="dxa"/>
          <w:bottom w:w="0" w:type="dxa"/>
          <w:right w:w="0" w:type="dxa"/>
        </w:tblCellMar>
      </w:tblPr>
      <w:tr>
        <w:trPr>
          <w:trHeight w:val="446"/>
        </w:trPr>
        <w:tc>
          <w:tcPr>
            <w:tcW w:w="50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right w:val="single" w:sz="8" w:color="auto"/>
            </w:tcBorders>
          </w:tcPr>
          <w:p>
            <w:pPr>
              <w:spacing w:after="0"/>
              <w:rPr>
                <w:sz w:val="24"/>
                <w:szCs w:val="24"/>
                <w:color w:val="auto"/>
              </w:rPr>
            </w:pPr>
          </w:p>
        </w:tc>
        <w:tc>
          <w:tcPr>
            <w:tcW w:w="570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4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Kenneth Griffin</w:t>
            </w:r>
          </w:p>
        </w:tc>
        <w:tc>
          <w:tcPr>
            <w:tcW w:w="5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5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472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7"/>
        </w:trPr>
        <w:tc>
          <w:tcPr>
            <w:tcW w:w="500" w:type="dxa"/>
            <w:vAlign w:val="bottom"/>
            <w:tcBorders>
              <w:lef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60" w:type="dxa"/>
            <w:vAlign w:val="bottom"/>
          </w:tcPr>
          <w:p>
            <w:pPr>
              <w:ind w:left="3060"/>
              <w:spacing w:after="0" w:line="188" w:lineRule="exact"/>
              <w:rPr>
                <w:sz w:val="20"/>
                <w:szCs w:val="20"/>
                <w:color w:val="auto"/>
              </w:rPr>
            </w:pPr>
            <w:r>
              <w:rPr>
                <w:rFonts w:ascii="Times New Roman" w:cs="Times New Roman" w:eastAsia="Times New Roman" w:hAnsi="Times New Roman"/>
                <w:sz w:val="18"/>
                <w:szCs w:val="18"/>
                <w:color w:val="auto"/>
              </w:rPr>
              <w:t>(a)</w:t>
            </w:r>
          </w:p>
        </w:tc>
        <w:tc>
          <w:tcPr>
            <w:tcW w:w="47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00" w:type="dxa"/>
            <w:vAlign w:val="bottom"/>
            <w:tcBorders>
              <w:left w:val="single" w:sz="8" w:color="auto"/>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346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8"/>
                <w:szCs w:val="18"/>
                <w:color w:val="auto"/>
              </w:rPr>
              <w:t>(b)</w:t>
            </w:r>
          </w:p>
        </w:tc>
        <w:tc>
          <w:tcPr>
            <w:tcW w:w="4720" w:type="dxa"/>
            <w:vAlign w:val="bottom"/>
            <w:tcBorders>
              <w:bottom w:val="single" w:sz="8" w:color="auto"/>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25"/>
        </w:trPr>
        <w:tc>
          <w:tcPr>
            <w:tcW w:w="5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5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4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57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U.S. Citizen</w:t>
            </w:r>
          </w:p>
        </w:tc>
        <w:tc>
          <w:tcPr>
            <w:tcW w:w="5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VOTING POWER</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0</w:t>
            </w: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Borders>
              <w:right w:val="single" w:sz="8" w:color="auto"/>
            </w:tcBorders>
            <w:gridSpan w:val="2"/>
          </w:tcPr>
          <w:p>
            <w:pPr>
              <w:jc w:val="center"/>
              <w:ind w:right="690"/>
              <w:spacing w:after="0" w:line="177" w:lineRule="exact"/>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460" w:type="dxa"/>
            <w:vAlign w:val="bottom"/>
          </w:tcPr>
          <w:p>
            <w:pPr>
              <w:spacing w:after="0"/>
              <w:rPr>
                <w:sz w:val="15"/>
                <w:szCs w:val="15"/>
                <w:color w:val="auto"/>
              </w:rPr>
            </w:pPr>
          </w:p>
        </w:tc>
        <w:tc>
          <w:tcPr>
            <w:tcW w:w="4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260" w:type="dxa"/>
            <w:vAlign w:val="bottom"/>
          </w:tcPr>
          <w:p>
            <w:pPr>
              <w:spacing w:after="0"/>
              <w:rPr>
                <w:sz w:val="18"/>
                <w:szCs w:val="18"/>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VOTING POWER</w:t>
            </w: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4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6,660,717 shares</w:t>
            </w: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780" w:type="dxa"/>
            <w:vAlign w:val="bottom"/>
            <w:tcBorders>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460" w:type="dxa"/>
            <w:vAlign w:val="bottom"/>
          </w:tcPr>
          <w:p>
            <w:pPr>
              <w:spacing w:after="0"/>
              <w:rPr>
                <w:sz w:val="18"/>
                <w:szCs w:val="18"/>
                <w:color w:val="auto"/>
              </w:rPr>
            </w:pPr>
          </w:p>
        </w:tc>
        <w:tc>
          <w:tcPr>
            <w:tcW w:w="4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500" w:type="dxa"/>
            <w:vAlign w:val="bottom"/>
            <w:tcBorders>
              <w:left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500" w:type="dxa"/>
            <w:vAlign w:val="bottom"/>
            <w:tcBorders>
              <w:right w:val="single" w:sz="8" w:color="auto"/>
            </w:tcBorders>
            <w:gridSpan w:val="2"/>
            <w:vMerge w:val="restart"/>
          </w:tcPr>
          <w:p>
            <w:pPr>
              <w:jc w:val="center"/>
              <w:ind w:right="690"/>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500" w:type="dxa"/>
            <w:vAlign w:val="bottom"/>
            <w:tcBorders>
              <w:left w:val="single" w:sz="8" w:color="auto"/>
            </w:tcBorders>
          </w:tcPr>
          <w:p>
            <w:pPr>
              <w:spacing w:after="0"/>
              <w:rPr>
                <w:sz w:val="14"/>
                <w:szCs w:val="14"/>
                <w:color w:val="auto"/>
              </w:rPr>
            </w:pPr>
          </w:p>
        </w:tc>
        <w:tc>
          <w:tcPr>
            <w:tcW w:w="280" w:type="dxa"/>
            <w:vAlign w:val="bottom"/>
            <w:vMerge w:val="continue"/>
          </w:tcPr>
          <w:p>
            <w:pPr>
              <w:spacing w:after="0"/>
              <w:rPr>
                <w:sz w:val="14"/>
                <w:szCs w:val="14"/>
                <w:color w:val="auto"/>
              </w:rPr>
            </w:pPr>
          </w:p>
        </w:tc>
        <w:tc>
          <w:tcPr>
            <w:tcW w:w="1500" w:type="dxa"/>
            <w:vAlign w:val="bottom"/>
            <w:tcBorders>
              <w:right w:val="single" w:sz="8" w:color="auto"/>
            </w:tcBorders>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3460" w:type="dxa"/>
            <w:vAlign w:val="bottom"/>
          </w:tcPr>
          <w:p>
            <w:pPr>
              <w:spacing w:after="0"/>
              <w:rPr>
                <w:sz w:val="14"/>
                <w:szCs w:val="14"/>
                <w:color w:val="auto"/>
              </w:rPr>
            </w:pPr>
          </w:p>
        </w:tc>
        <w:tc>
          <w:tcPr>
            <w:tcW w:w="4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Borders>
              <w:right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WITH</w:t>
            </w:r>
          </w:p>
        </w:tc>
        <w:tc>
          <w:tcPr>
            <w:tcW w:w="260" w:type="dxa"/>
            <w:vAlign w:val="bottom"/>
          </w:tcPr>
          <w:p>
            <w:pPr>
              <w:spacing w:after="0"/>
              <w:rPr>
                <w:sz w:val="20"/>
                <w:szCs w:val="20"/>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SOLE DISPOSITIVE POWER</w:t>
            </w:r>
          </w:p>
        </w:tc>
        <w:tc>
          <w:tcPr>
            <w:tcW w:w="4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0</w:t>
            </w: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3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4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See Row 6 above</w:t>
            </w: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10.</w:t>
            </w:r>
          </w:p>
        </w:tc>
        <w:tc>
          <w:tcPr>
            <w:tcW w:w="2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CHECK BOX IF THE AGGREGATE AMOUNT IN ROW (9) EXCLUDES</w:t>
            </w:r>
          </w:p>
        </w:tc>
        <w:tc>
          <w:tcPr>
            <w:tcW w:w="4720" w:type="dxa"/>
            <w:vAlign w:val="bottom"/>
            <w:tcBorders>
              <w:right w:val="single" w:sz="8" w:color="auto"/>
            </w:tcBorders>
            <w:vMerge w:val="restart"/>
          </w:tcPr>
          <w:p>
            <w:pPr>
              <w:ind w:left="42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CERTAIN SHARES</w:t>
            </w:r>
          </w:p>
        </w:tc>
        <w:tc>
          <w:tcPr>
            <w:tcW w:w="5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11.</w:t>
            </w:r>
          </w:p>
        </w:tc>
        <w:tc>
          <w:tcPr>
            <w:tcW w:w="2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3.8%</w:t>
            </w: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0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12.</w:t>
            </w:r>
          </w:p>
        </w:tc>
        <w:tc>
          <w:tcPr>
            <w:tcW w:w="2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4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IN; HC</w:t>
            </w:r>
          </w:p>
        </w:tc>
        <w:tc>
          <w:tcPr>
            <w:tcW w:w="5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4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1289685" cy="2012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685" cy="20129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CUSIP NO. 09058V103</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9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-139700</wp:posOffset>
            </wp:positionV>
            <wp:extent cx="1290320" cy="2012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90320" cy="2012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160" w:space="720"/>
            <w:col w:w="2640" w:space="720"/>
            <w:col w:w="3000"/>
          </w:cols>
          <w:pgMar w:left="320" w:top="252" w:right="339" w:bottom="1440" w:gutter="0" w:footer="0" w:header="0"/>
        </w:sect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BioCryst Pharmaceuticals, Inc.</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4505 Emperor Blvd., Suite 200, Durham, North Carolina 27703</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This Schedule 13G is being jointly filed by Citadel Advisors LLC (“Citadel Advisors”), Citadel Advisors Holdings LP (“CAH”), Citadel</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GP LLC (“CGP”), Citadel Securities LLC (“Citadel Securities”), CALC IV LP (“CALC4”), Citadel Securities GP LLC (“CSGP”) and</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Mr. Kenneth Griffin (collectively with Citadel Advisors, CAH, CGP, Citadel Securities, CALC4 and CSGP, the “Reporting Persons”)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 respect to shares of common stock (and options to purchase common stock) of the above-named issuer owned by Citadel Multi-</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Strategy Equities Master Fund Ltd., a Cayman Islands company (“CM”), Citadel Securities, and CRBU Holdings LLC, a Delaware</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limited liability company (“CRBH”).</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Citadel Advisors is the portfolio manager for CM. CAH is the sole member of Citadel Advisors. CGP is the general partner of CAH.</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CALC4 is the non-member manager of Citadel Securities and CRBH. CSGP is the general partner of CALC4. Mr. Griffin is the President</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Chief Executive Officer of CGP, and owns a controlling interest in CGP and CSGP.</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filing of this statement shall not be construed as an admission that any of the Reporting Persons is the beneficial owner of any</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securities covered by the statement other than the securities actually owned by such person (if any).</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 131 S. Dearborn Street, 32nd Floor, Chicago, Illinois</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60603.</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Each of Citadel Advisors, CGP, Citadel Securities and CSGP is organized as a limited liability company under the laws of the State of</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Delaware. Each of CALC4 and CAH is organized as a limited partnership under the laws of the State of Delaware. Mr. Griffin is a U.S.</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par value $0.01 per share</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09058V103</w:t>
            </w:r>
          </w:p>
        </w:tc>
      </w:tr>
      <w:tr>
        <w:trPr>
          <w:trHeight w:val="675"/>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2" w:right="339" w:bottom="1440" w:gutter="0" w:footer="0" w:header="0"/>
          <w:type w:val="continuous"/>
        </w:sectPr>
      </w:pPr>
    </w:p>
    <w:bookmarkStart w:id="10" w:name="page11"/>
    <w:bookmarkEnd w:id="10"/>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1289685" cy="201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685" cy="20129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CUSIP NO. 09058V103</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10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-139700</wp:posOffset>
            </wp:positionV>
            <wp:extent cx="1290320" cy="2012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90320" cy="2012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160" w:space="720"/>
            <w:col w:w="2640" w:space="720"/>
            <w:col w:w="3000"/>
          </w:cols>
          <w:pgMar w:left="320" w:top="252" w:right="339" w:bottom="1440" w:gutter="0" w:footer="0" w:header="0"/>
        </w:sectPr>
      </w:pP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Rules 13d-1(b), or 13d-2(b) or (c), check whether the person filing is a:</w:t>
      </w:r>
    </w:p>
    <w:p>
      <w:pPr>
        <w:spacing w:after="0" w:line="200" w:lineRule="exact"/>
        <w:rPr>
          <w:sz w:val="20"/>
          <w:szCs w:val="20"/>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company as defined in Section 3(a)(19) of the Exchange Act;</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2600" w:hanging="1296"/>
        <w:spacing w:after="0" w:line="226" w:lineRule="exact"/>
        <w:tabs>
          <w:tab w:leader="none" w:pos="1952"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w:t>
      </w:r>
    </w:p>
    <w:p>
      <w:pPr>
        <w:spacing w:after="0" w:line="197"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Rule 13d-1(b)(1)(ii)(J);</w:t>
      </w:r>
    </w:p>
    <w:p>
      <w:pPr>
        <w:spacing w:after="0" w:line="225" w:lineRule="exact"/>
        <w:rPr>
          <w:rFonts w:ascii="Times New Roman" w:cs="Times New Roman" w:eastAsia="Times New Roman" w:hAnsi="Times New Roman"/>
          <w:sz w:val="18"/>
          <w:szCs w:val="18"/>
          <w:color w:val="auto"/>
        </w:rPr>
      </w:pPr>
    </w:p>
    <w:p>
      <w:pPr>
        <w:ind w:left="1960" w:hanging="656"/>
        <w:spacing w:after="0" w:line="207" w:lineRule="exact"/>
        <w:tabs>
          <w:tab w:leader="none" w:pos="196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Rule 13d-1(b)(1)(ii)(K).</w:t>
      </w:r>
    </w:p>
    <w:p>
      <w:pPr>
        <w:spacing w:after="0" w:line="2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filing as a non-U.S. institution in accordance with Rule 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11" w:name="page12"/>
    <w:bookmarkEnd w:id="11"/>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1289685" cy="2012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685" cy="20129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CUSIP NO. 09058V103</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11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-139700</wp:posOffset>
            </wp:positionV>
            <wp:extent cx="1290320" cy="2012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90320" cy="2012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160" w:space="720"/>
            <w:col w:w="2640" w:space="720"/>
            <w:col w:w="2960"/>
          </w:cols>
          <w:pgMar w:left="320" w:top="252" w:right="379" w:bottom="1440" w:gutter="0" w:footer="0" w:header="0"/>
        </w:sectPr>
      </w:pPr>
    </w:p>
    <w:p>
      <w:pPr>
        <w:spacing w:after="0" w:line="29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Advisors LLC, Citadel Advisors Holdings LP and Citadel GP LLC</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Citadel Advisors LLC, Citadel Advisors Holdings LP and Citadel GP LLC may be deemed to beneficially own 6,113,436 shares of common stock.</w:t>
      </w:r>
    </w:p>
    <w:p>
      <w:pPr>
        <w:spacing w:after="0" w:line="161" w:lineRule="exact"/>
        <w:rPr>
          <w:rFonts w:ascii="Times New Roman" w:cs="Times New Roman" w:eastAsia="Times New Roman" w:hAnsi="Times New Roman"/>
          <w:sz w:val="18"/>
          <w:szCs w:val="18"/>
          <w:color w:val="auto"/>
        </w:rPr>
      </w:pPr>
    </w:p>
    <w:p>
      <w:pPr>
        <w:ind w:left="2600" w:right="140" w:hanging="648"/>
        <w:spacing w:after="0" w:line="282" w:lineRule="auto"/>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each of Citadel Advisors LLC, Citadel Advisors Holdings LP and Citadel GP LLC may be deemed to beneficially own constitutes approximately 3.5% of the common stock outstanding.</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6,113,436</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6,113,436</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LLC</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Securities LLC may be deemed to beneficially own 475,538 shares of common stock.</w:t>
      </w:r>
    </w:p>
    <w:p>
      <w:pPr>
        <w:spacing w:after="0" w:line="225" w:lineRule="exact"/>
        <w:rPr>
          <w:rFonts w:ascii="Times New Roman" w:cs="Times New Roman" w:eastAsia="Times New Roman" w:hAnsi="Times New Roman"/>
          <w:sz w:val="18"/>
          <w:szCs w:val="18"/>
          <w:color w:val="auto"/>
        </w:rPr>
      </w:pPr>
    </w:p>
    <w:p>
      <w:pPr>
        <w:ind w:left="2600" w:right="100" w:hanging="648"/>
        <w:spacing w:after="0" w:line="282" w:lineRule="auto"/>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Citadel Securities LLC may be deemed to beneficially own constitutes approximately 0.3% of the common stock outstanding.</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475,538</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3240" w:hanging="640"/>
        <w:spacing w:after="0"/>
        <w:tabs>
          <w:tab w:leader="none" w:pos="32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475,538</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 IV LP and Citadel Securities GP LLC</w:t>
      </w:r>
    </w:p>
    <w:p>
      <w:pPr>
        <w:spacing w:after="0" w:line="225" w:lineRule="exact"/>
        <w:rPr>
          <w:rFonts w:ascii="Times New Roman" w:cs="Times New Roman" w:eastAsia="Times New Roman" w:hAnsi="Times New Roman"/>
          <w:sz w:val="18"/>
          <w:szCs w:val="18"/>
          <w:color w:val="auto"/>
        </w:rPr>
      </w:pPr>
    </w:p>
    <w:p>
      <w:pPr>
        <w:ind w:left="2600" w:right="140" w:hanging="648"/>
        <w:spacing w:after="0" w:line="282" w:lineRule="auto"/>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CALC IV LP and Citadel Securities GP LLC may be deemed to beneficially own 547,281 shares of common stock.</w:t>
      </w:r>
    </w:p>
    <w:p>
      <w:pPr>
        <w:spacing w:after="0" w:line="161" w:lineRule="exact"/>
        <w:rPr>
          <w:rFonts w:ascii="Times New Roman" w:cs="Times New Roman" w:eastAsia="Times New Roman" w:hAnsi="Times New Roman"/>
          <w:sz w:val="18"/>
          <w:szCs w:val="18"/>
          <w:color w:val="auto"/>
        </w:rPr>
      </w:pPr>
    </w:p>
    <w:p>
      <w:pPr>
        <w:ind w:left="2600" w:right="240" w:hanging="648"/>
        <w:spacing w:after="0" w:line="282" w:lineRule="auto"/>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each of CALC IV LP and Citadel Securities GP LLC may be deemed to beneficially own constitutes approximately 0.3% of the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52" w:right="379" w:bottom="1440" w:gutter="0" w:footer="0" w:header="0"/>
          <w:type w:val="continuous"/>
        </w:sectPr>
      </w:pPr>
    </w:p>
    <w:bookmarkStart w:id="12" w:name="page13"/>
    <w:bookmarkEnd w:id="12"/>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1289685" cy="2012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685" cy="2012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CUSIP NO. 09058V103</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-139700</wp:posOffset>
            </wp:positionV>
            <wp:extent cx="1290320" cy="2012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90320" cy="2012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020" w:space="720"/>
            <w:col w:w="2640" w:space="720"/>
            <w:col w:w="2460"/>
          </w:cols>
          <w:pgMar w:left="460" w:top="252" w:right="879" w:bottom="1440" w:gutter="0" w:footer="0" w:header="0"/>
        </w:sectPr>
      </w:pPr>
    </w:p>
    <w:p>
      <w:pPr>
        <w:spacing w:after="0" w:line="295" w:lineRule="exact"/>
        <w:rPr>
          <w:sz w:val="20"/>
          <w:szCs w:val="20"/>
          <w:color w:val="auto"/>
        </w:rPr>
      </w:pPr>
    </w:p>
    <w:p>
      <w:pPr>
        <w:ind w:left="2460" w:hanging="648"/>
        <w:spacing w:after="0"/>
        <w:tabs>
          <w:tab w:leader="none" w:pos="2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3100" w:hanging="640"/>
        <w:spacing w:after="0"/>
        <w:tabs>
          <w:tab w:leader="none" w:pos="31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3100" w:hanging="640"/>
        <w:spacing w:after="0"/>
        <w:tabs>
          <w:tab w:leader="none" w:pos="31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547,281</w:t>
      </w:r>
    </w:p>
    <w:p>
      <w:pPr>
        <w:spacing w:after="0" w:line="225" w:lineRule="exact"/>
        <w:rPr>
          <w:rFonts w:ascii="Times New Roman" w:cs="Times New Roman" w:eastAsia="Times New Roman" w:hAnsi="Times New Roman"/>
          <w:sz w:val="18"/>
          <w:szCs w:val="18"/>
          <w:color w:val="auto"/>
        </w:rPr>
      </w:pPr>
    </w:p>
    <w:p>
      <w:pPr>
        <w:ind w:left="3100" w:hanging="640"/>
        <w:spacing w:after="0"/>
        <w:tabs>
          <w:tab w:leader="none" w:pos="31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3100" w:hanging="640"/>
        <w:spacing w:after="0"/>
        <w:tabs>
          <w:tab w:leader="none" w:pos="310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547,281</w:t>
      </w:r>
    </w:p>
    <w:p>
      <w:pPr>
        <w:spacing w:after="0" w:line="225"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7"/>
          <w:szCs w:val="17"/>
          <w:color w:val="auto"/>
        </w:rPr>
        <w:t>Kenneth Griffin</w:t>
      </w:r>
    </w:p>
    <w:p>
      <w:pPr>
        <w:spacing w:after="0" w:line="225" w:lineRule="exact"/>
        <w:rPr>
          <w:rFonts w:ascii="Times New Roman" w:cs="Times New Roman" w:eastAsia="Times New Roman" w:hAnsi="Times New Roman"/>
          <w:sz w:val="18"/>
          <w:szCs w:val="18"/>
          <w:color w:val="auto"/>
        </w:rPr>
      </w:pPr>
    </w:p>
    <w:p>
      <w:pPr>
        <w:ind w:left="2460" w:hanging="648"/>
        <w:spacing w:after="0"/>
        <w:tabs>
          <w:tab w:leader="none" w:pos="2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Griffin may be deemed to beneficially own 6,660,717 shares of common stock.</w:t>
      </w:r>
    </w:p>
    <w:p>
      <w:pPr>
        <w:spacing w:after="0" w:line="225" w:lineRule="exact"/>
        <w:rPr>
          <w:rFonts w:ascii="Times New Roman" w:cs="Times New Roman" w:eastAsia="Times New Roman" w:hAnsi="Times New Roman"/>
          <w:sz w:val="18"/>
          <w:szCs w:val="18"/>
          <w:color w:val="auto"/>
        </w:rPr>
      </w:pPr>
    </w:p>
    <w:p>
      <w:pPr>
        <w:ind w:left="2460" w:hanging="648"/>
        <w:spacing w:after="0" w:line="282" w:lineRule="auto"/>
        <w:tabs>
          <w:tab w:leader="none" w:pos="2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Mr. Griffin may be deemed to beneficially own constitutes approximately 3.8% of the common stock outstanding.</w:t>
      </w:r>
    </w:p>
    <w:p>
      <w:pPr>
        <w:spacing w:after="0" w:line="161" w:lineRule="exact"/>
        <w:rPr>
          <w:rFonts w:ascii="Times New Roman" w:cs="Times New Roman" w:eastAsia="Times New Roman" w:hAnsi="Times New Roman"/>
          <w:sz w:val="18"/>
          <w:szCs w:val="18"/>
          <w:color w:val="auto"/>
        </w:rPr>
      </w:pPr>
    </w:p>
    <w:p>
      <w:pPr>
        <w:ind w:left="2460" w:hanging="648"/>
        <w:spacing w:after="0"/>
        <w:tabs>
          <w:tab w:leader="none" w:pos="24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3100" w:hanging="640"/>
        <w:spacing w:after="0"/>
        <w:tabs>
          <w:tab w:leader="none" w:pos="31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3100" w:hanging="640"/>
        <w:spacing w:after="0"/>
        <w:tabs>
          <w:tab w:leader="none" w:pos="31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6,660,717</w:t>
      </w:r>
    </w:p>
    <w:p>
      <w:pPr>
        <w:spacing w:after="0" w:line="225" w:lineRule="exact"/>
        <w:rPr>
          <w:rFonts w:ascii="Times New Roman" w:cs="Times New Roman" w:eastAsia="Times New Roman" w:hAnsi="Times New Roman"/>
          <w:sz w:val="18"/>
          <w:szCs w:val="18"/>
          <w:color w:val="auto"/>
        </w:rPr>
      </w:pPr>
    </w:p>
    <w:p>
      <w:pPr>
        <w:ind w:left="3100" w:hanging="640"/>
        <w:spacing w:after="0"/>
        <w:tabs>
          <w:tab w:leader="none" w:pos="31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3100" w:hanging="640"/>
        <w:spacing w:after="0"/>
        <w:tabs>
          <w:tab w:leader="none" w:pos="310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6,660,717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445770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460" w:top="252" w:right="879" w:bottom="1440" w:gutter="0" w:footer="0" w:header="0"/>
          <w:type w:val="continuous"/>
        </w:sectPr>
      </w:pPr>
    </w:p>
    <w:bookmarkStart w:id="13" w:name="page14"/>
    <w:bookmarkEnd w:id="13"/>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1289685" cy="2012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685" cy="20129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CUSIP NO. 09058V103</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-139700</wp:posOffset>
            </wp:positionV>
            <wp:extent cx="1290320" cy="2012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90320" cy="2012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160" w:space="720"/>
            <w:col w:w="2640" w:space="720"/>
            <w:col w:w="3000"/>
          </w:cols>
          <w:pgMar w:left="320" w:top="252" w:right="339" w:bottom="1440" w:gutter="0" w:footer="0" w:header="0"/>
        </w:sect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187"/>
        </w:trPr>
        <w:tc>
          <w:tcPr>
            <w:tcW w:w="940" w:type="dxa"/>
            <w:vAlign w:val="bottom"/>
          </w:tcPr>
          <w:p>
            <w:pPr>
              <w:spacing w:after="0"/>
              <w:rPr>
                <w:sz w:val="16"/>
                <w:szCs w:val="16"/>
                <w:color w:val="auto"/>
              </w:rPr>
            </w:pPr>
          </w:p>
        </w:tc>
        <w:tc>
          <w:tcPr>
            <w:tcW w:w="10300" w:type="dxa"/>
            <w:vAlign w:val="bottom"/>
          </w:tcPr>
          <w:p>
            <w:pPr>
              <w:ind w:left="360"/>
              <w:spacing w:after="0" w:line="188" w:lineRule="exact"/>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283"/>
        </w:trPr>
        <w:tc>
          <w:tcPr>
            <w:tcW w:w="940" w:type="dxa"/>
            <w:vAlign w:val="bottom"/>
          </w:tcPr>
          <w:p>
            <w:pPr>
              <w:spacing w:after="0"/>
              <w:rPr>
                <w:sz w:val="24"/>
                <w:szCs w:val="24"/>
                <w:color w:val="auto"/>
              </w:rPr>
            </w:pPr>
          </w:p>
        </w:tc>
        <w:tc>
          <w:tcPr>
            <w:tcW w:w="10300" w:type="dxa"/>
            <w:vAlign w:val="bottom"/>
          </w:tcPr>
          <w:p>
            <w:pPr>
              <w:ind w:left="360"/>
              <w:spacing w:after="0" w:line="207" w:lineRule="exact"/>
              <w:rPr>
                <w:sz w:val="20"/>
                <w:szCs w:val="20"/>
                <w:color w:val="auto"/>
              </w:rPr>
            </w:pPr>
            <w:r>
              <w:rPr>
                <w:rFonts w:ascii="Times New Roman" w:cs="Times New Roman" w:eastAsia="Times New Roman" w:hAnsi="Times New Roman"/>
                <w:sz w:val="18"/>
                <w:szCs w:val="18"/>
                <w:color w:val="auto"/>
              </w:rPr>
              <w:t xml:space="preserve">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tc>
      </w:tr>
      <w:tr>
        <w:trPr>
          <w:trHeight w:val="39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34"/>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0"/>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20"/>
        </w:trPr>
        <w:tc>
          <w:tcPr>
            <w:tcW w:w="940" w:type="dxa"/>
            <w:vAlign w:val="bottom"/>
          </w:tcPr>
          <w:p>
            <w:pPr>
              <w:spacing w:after="0"/>
              <w:rPr>
                <w:sz w:val="19"/>
                <w:szCs w:val="19"/>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234"/>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See Item 2 above</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34"/>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34"/>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held for the purpose of or with the effect of changing or influencing the control of the issuer of the securities and were not acquired and</w:t>
            </w:r>
          </w:p>
        </w:tc>
      </w:tr>
      <w:tr>
        <w:trPr>
          <w:trHeight w:val="234"/>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are not held in connection with or as a participant in any transaction having that purpose or effect.</w:t>
            </w:r>
          </w:p>
        </w:tc>
      </w:tr>
      <w:tr>
        <w:trPr>
          <w:trHeight w:val="675"/>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2" w:right="339" w:bottom="1440" w:gutter="0" w:footer="0" w:header="0"/>
          <w:type w:val="continuous"/>
        </w:sectPr>
      </w:pPr>
    </w:p>
    <w:bookmarkStart w:id="14" w:name="page15"/>
    <w:bookmarkEnd w:id="14"/>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1289685" cy="2012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685" cy="20129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CUSIP NO. 09058V103</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-139700</wp:posOffset>
            </wp:positionV>
            <wp:extent cx="1290320" cy="2012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90320" cy="20129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160" w:space="720"/>
            <w:col w:w="2640" w:space="720"/>
            <w:col w:w="3000"/>
          </w:cols>
          <w:pgMar w:left="320" w:top="252" w:right="339" w:bottom="1440" w:gutter="0" w:footer="0" w:header="0"/>
        </w:sectPr>
      </w:pPr>
    </w:p>
    <w:p>
      <w:pPr>
        <w:spacing w:after="0" w:line="29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certify that the information set forth in this statement is true, complete and correct.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February, 2021.</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616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CITADEL ADVISORS LLC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Gregory Johnson</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68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Gregory Johnson, Authorized Signatory</w:t>
            </w:r>
          </w:p>
        </w:tc>
        <w:tc>
          <w:tcPr>
            <w:tcW w:w="0" w:type="dxa"/>
            <w:vAlign w:val="bottom"/>
          </w:tcPr>
          <w:p>
            <w:pPr>
              <w:spacing w:after="0"/>
              <w:rPr>
                <w:sz w:val="1"/>
                <w:szCs w:val="1"/>
                <w:color w:val="auto"/>
              </w:rPr>
            </w:pPr>
          </w:p>
        </w:tc>
      </w:tr>
      <w:tr>
        <w:trPr>
          <w:trHeight w:val="41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CALC IV LP</w:t>
            </w:r>
          </w:p>
        </w:tc>
        <w:tc>
          <w:tcPr>
            <w:tcW w:w="616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Gregory Johnson</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68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Gregory Johnson, Authorized Signatory</w:t>
            </w:r>
          </w:p>
        </w:tc>
        <w:tc>
          <w:tcPr>
            <w:tcW w:w="0" w:type="dxa"/>
            <w:vAlign w:val="bottom"/>
          </w:tcPr>
          <w:p>
            <w:pPr>
              <w:spacing w:after="0"/>
              <w:rPr>
                <w:sz w:val="1"/>
                <w:szCs w:val="1"/>
                <w:color w:val="auto"/>
              </w:rPr>
            </w:pPr>
          </w:p>
        </w:tc>
      </w:tr>
      <w:tr>
        <w:trPr>
          <w:trHeight w:val="41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616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CITADEL GP LLC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Gregory Johnson</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68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Gregory Johnson, Authorized Signatory</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16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KENNETH GRIFFIN</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Gregory Johnson</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Gregory Johnson, attorney-in-fact</w:t>
            </w: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45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40" w:right="160" w:hanging="1132"/>
        <w:spacing w:after="0" w:line="266" w:lineRule="auto"/>
        <w:tabs>
          <w:tab w:leader="none" w:pos="1140"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filed herewith (and any amendments thereto), relating to the common stock of BioCryst Pharmaceuticals, Inc., a Delaware corporation, is being filed jointly with the Securities and Exchange Commission pursuant to Rule 13d-1(c) under the Securities Exchange Act of 1934, as amended, on behalf of each of the undersigned.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executed in counterparts and each of such counterparts taken together shall constitute one and the same instrument.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February,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LLC</w:t>
            </w:r>
          </w:p>
        </w:tc>
        <w:tc>
          <w:tcPr>
            <w:tcW w:w="616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CITADEL ADVISORS LLC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Gregory Johnson</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68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Gregory Johnson, Authorized Signatory</w:t>
            </w:r>
          </w:p>
        </w:tc>
        <w:tc>
          <w:tcPr>
            <w:tcW w:w="0" w:type="dxa"/>
            <w:vAlign w:val="bottom"/>
          </w:tcPr>
          <w:p>
            <w:pPr>
              <w:spacing w:after="0"/>
              <w:rPr>
                <w:sz w:val="1"/>
                <w:szCs w:val="1"/>
                <w:color w:val="auto"/>
              </w:rPr>
            </w:pPr>
          </w:p>
        </w:tc>
      </w:tr>
      <w:tr>
        <w:trPr>
          <w:trHeight w:val="41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CALC IV LP</w:t>
            </w:r>
          </w:p>
        </w:tc>
        <w:tc>
          <w:tcPr>
            <w:tcW w:w="616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CITADEL ADVISORS HOLDINGS 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Gregory Johnson</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68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Gregory Johnson, Authorized Signatory</w:t>
            </w:r>
          </w:p>
        </w:tc>
        <w:tc>
          <w:tcPr>
            <w:tcW w:w="0" w:type="dxa"/>
            <w:vAlign w:val="bottom"/>
          </w:tcPr>
          <w:p>
            <w:pPr>
              <w:spacing w:after="0"/>
              <w:rPr>
                <w:sz w:val="1"/>
                <w:szCs w:val="1"/>
                <w:color w:val="auto"/>
              </w:rPr>
            </w:pPr>
          </w:p>
        </w:tc>
      </w:tr>
      <w:tr>
        <w:trPr>
          <w:trHeight w:val="41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CITADEL SECURITIES GP LLC</w:t>
            </w:r>
          </w:p>
        </w:tc>
        <w:tc>
          <w:tcPr>
            <w:tcW w:w="616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CITADEL GP LLC</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Miller</w:t>
            </w:r>
          </w:p>
        </w:tc>
        <w:tc>
          <w:tcPr>
            <w:tcW w:w="1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Gregory Johnson</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Guy Miller, Authorized Signatory</w:t>
            </w:r>
          </w:p>
        </w:tc>
        <w:tc>
          <w:tcPr>
            <w:tcW w:w="168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Gregory Johnson, Authorized Signatory</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16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KENNETH GRIFFIN</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Gregory Johnson</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Gregory Johnson, attorney-in-fact</w:t>
            </w: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45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0" w:right="180" w:hanging="652"/>
        <w:spacing w:after="0" w:line="210" w:lineRule="auto"/>
        <w:tabs>
          <w:tab w:leader="none" w:pos="660" w:val="left"/>
        </w:tabs>
        <w:numPr>
          <w:ilvl w:val="0"/>
          <w:numId w:val="8"/>
        </w:numPr>
        <w:rPr>
          <w:rFonts w:ascii="Times New Roman" w:cs="Times New Roman" w:eastAsia="Times New Roman" w:hAnsi="Times New Roman"/>
          <w:sz w:val="30"/>
          <w:szCs w:val="30"/>
          <w:u w:val="single" w:color="auto"/>
          <w:color w:val="auto"/>
          <w:vertAlign w:val="superscript"/>
        </w:rPr>
      </w:pPr>
      <w:r>
        <w:rPr>
          <w:rFonts w:ascii="Times New Roman" w:cs="Times New Roman" w:eastAsia="Times New Roman" w:hAnsi="Times New Roman"/>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
    <w:nsid w:val="2EB141F2"/>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5">
    <w:nsid w:val="41B71EF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2021-02-16T16:39:33Z</dcterms:created>
  <dcterms:modified xsi:type="dcterms:W3CDTF">2021-02-16T16:39:33Z</dcterms:modified>
</cp:coreProperties>
</file>